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4E" w:rsidRDefault="00EE674E" w:rsidP="00EE6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674E" w:rsidRPr="00EA3967" w:rsidRDefault="00EE674E" w:rsidP="00EE6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674E" w:rsidRDefault="00EE674E" w:rsidP="00EE6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674E" w:rsidRPr="00EA3967" w:rsidRDefault="00EE674E" w:rsidP="00EE674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E674E" w:rsidRDefault="00EE674E" w:rsidP="00E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74E" w:rsidRPr="00520C27" w:rsidRDefault="00EE674E" w:rsidP="00E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DC53FE">
        <w:rPr>
          <w:rFonts w:ascii="Times New Roman" w:hAnsi="Times New Roman"/>
          <w:b/>
          <w:sz w:val="28"/>
          <w:szCs w:val="28"/>
        </w:rPr>
        <w:t>3</w:t>
      </w:r>
    </w:p>
    <w:p w:rsidR="00EE674E" w:rsidRDefault="00EE674E" w:rsidP="00E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DC53F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.01.2023</w:t>
      </w:r>
    </w:p>
    <w:p w:rsidR="00EE674E" w:rsidRDefault="00EE674E" w:rsidP="00E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74E" w:rsidRDefault="00EE674E" w:rsidP="00EE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EE674E" w:rsidRDefault="00EE674E" w:rsidP="00EE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674E" w:rsidRDefault="00EE674E" w:rsidP="00EE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41131B">
        <w:rPr>
          <w:rFonts w:ascii="Times New Roman" w:hAnsi="Times New Roman"/>
          <w:sz w:val="28"/>
          <w:szCs w:val="28"/>
        </w:rPr>
        <w:t>1</w:t>
      </w:r>
      <w:r w:rsidR="00DC53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41131B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4113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EE674E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EE674E" w:rsidRPr="00CD63B0" w:rsidRDefault="00EE674E" w:rsidP="00EE674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E674E" w:rsidRPr="00CD63B0" w:rsidRDefault="00EE674E" w:rsidP="00EE674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EE674E" w:rsidRPr="00CD63B0" w:rsidRDefault="00EE674E" w:rsidP="00EE674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E674E" w:rsidRPr="009917C8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0D66CC">
        <w:rPr>
          <w:rFonts w:ascii="Times New Roman" w:hAnsi="Times New Roman"/>
          <w:b/>
          <w:sz w:val="27"/>
          <w:szCs w:val="27"/>
        </w:rPr>
        <w:t xml:space="preserve"> _</w:t>
      </w:r>
      <w:proofErr w:type="gramEnd"/>
      <w:r w:rsidR="00C837BF">
        <w:rPr>
          <w:rFonts w:ascii="Times New Roman" w:hAnsi="Times New Roman"/>
          <w:b/>
          <w:sz w:val="27"/>
          <w:szCs w:val="27"/>
        </w:rPr>
        <w:t>5</w:t>
      </w:r>
      <w:r w:rsidR="000D66CC">
        <w:rPr>
          <w:rFonts w:ascii="Times New Roman" w:hAnsi="Times New Roman"/>
          <w:b/>
          <w:sz w:val="27"/>
          <w:szCs w:val="27"/>
        </w:rPr>
        <w:t xml:space="preserve">_ </w:t>
      </w:r>
      <w:r w:rsidRPr="009917C8">
        <w:rPr>
          <w:rFonts w:ascii="Times New Roman" w:hAnsi="Times New Roman"/>
          <w:sz w:val="27"/>
          <w:szCs w:val="27"/>
        </w:rPr>
        <w:t>человек</w:t>
      </w: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E674E" w:rsidRPr="00CD63B0" w:rsidRDefault="00EE674E" w:rsidP="00EE67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EE674E" w:rsidRDefault="00EE674E" w:rsidP="00EE674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E674E" w:rsidRPr="00CD63B0" w:rsidRDefault="00EE674E" w:rsidP="00EE674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E674E" w:rsidRPr="00AF0E96" w:rsidRDefault="00EE674E" w:rsidP="00684E22">
      <w:pPr>
        <w:spacing w:after="0"/>
        <w:rPr>
          <w:rFonts w:ascii="Times New Roman" w:hAnsi="Times New Roman"/>
          <w:sz w:val="27"/>
          <w:szCs w:val="27"/>
        </w:rPr>
      </w:pPr>
      <w:r w:rsidRPr="00AF0E96">
        <w:rPr>
          <w:rFonts w:ascii="Times New Roman" w:hAnsi="Times New Roman"/>
          <w:sz w:val="27"/>
          <w:szCs w:val="27"/>
        </w:rPr>
        <w:t xml:space="preserve">1. Информация об организации, </w:t>
      </w:r>
      <w:proofErr w:type="gramStart"/>
      <w:r w:rsidRPr="00AF0E96"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AF0E96">
        <w:rPr>
          <w:rFonts w:ascii="Times New Roman" w:hAnsi="Times New Roman"/>
          <w:sz w:val="27"/>
          <w:szCs w:val="27"/>
        </w:rPr>
        <w:t xml:space="preserve"> из членов СРО на основании представленных документов Дисциплинарного Комитета СРО (Протокол   № ДК 1-2023 от 10.01.2023).</w:t>
      </w:r>
    </w:p>
    <w:p w:rsidR="00684E22" w:rsidRPr="00AF0E96" w:rsidRDefault="00684E22" w:rsidP="00EE674E">
      <w:pPr>
        <w:suppressAutoHyphens w:val="0"/>
        <w:spacing w:after="160" w:line="360" w:lineRule="auto"/>
        <w:rPr>
          <w:rFonts w:ascii="Times New Roman" w:hAnsi="Times New Roman"/>
          <w:sz w:val="27"/>
          <w:szCs w:val="27"/>
        </w:rPr>
      </w:pPr>
    </w:p>
    <w:p w:rsidR="00EE674E" w:rsidRPr="00684E22" w:rsidRDefault="00EE674E" w:rsidP="00EE674E">
      <w:pPr>
        <w:suppressAutoHyphens w:val="0"/>
        <w:spacing w:after="16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4E22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повестки </w:t>
      </w:r>
      <w:proofErr w:type="gramStart"/>
      <w:r w:rsidRPr="00684E22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EE674E" w:rsidRDefault="00EE674E" w:rsidP="00EC3E86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684E22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684E22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684E22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684E22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внеплановой   проверки в отношении  члена  Ассоциации:</w:t>
      </w:r>
    </w:p>
    <w:p w:rsidR="007403E8" w:rsidRDefault="007403E8" w:rsidP="00EC3E86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</w:tblGrid>
      <w:tr w:rsidR="007403E8" w:rsidTr="007403E8">
        <w:tc>
          <w:tcPr>
            <w:tcW w:w="2229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 организации</w:t>
            </w:r>
          </w:p>
        </w:tc>
        <w:tc>
          <w:tcPr>
            <w:tcW w:w="2230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ИНН </w:t>
            </w:r>
          </w:p>
        </w:tc>
        <w:tc>
          <w:tcPr>
            <w:tcW w:w="2230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Руководитель </w:t>
            </w:r>
          </w:p>
        </w:tc>
        <w:tc>
          <w:tcPr>
            <w:tcW w:w="2230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Уровень </w:t>
            </w:r>
          </w:p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ответственности </w:t>
            </w:r>
          </w:p>
        </w:tc>
      </w:tr>
      <w:tr w:rsidR="007403E8" w:rsidTr="007403E8">
        <w:tc>
          <w:tcPr>
            <w:tcW w:w="2229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«Вершина»</w:t>
            </w:r>
          </w:p>
        </w:tc>
        <w:tc>
          <w:tcPr>
            <w:tcW w:w="2230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2A">
              <w:rPr>
                <w:rFonts w:ascii="Times New Roman" w:hAnsi="Times New Roman"/>
                <w:sz w:val="26"/>
                <w:szCs w:val="26"/>
              </w:rPr>
              <w:t>0320003360</w:t>
            </w:r>
          </w:p>
        </w:tc>
        <w:tc>
          <w:tcPr>
            <w:tcW w:w="2230" w:type="dxa"/>
          </w:tcPr>
          <w:p w:rsidR="007403E8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Ген. директор </w:t>
            </w:r>
            <w:proofErr w:type="spellStart"/>
            <w:r w:rsidRPr="00EE674E">
              <w:rPr>
                <w:rFonts w:ascii="Times New Roman" w:hAnsi="Times New Roman"/>
                <w:sz w:val="26"/>
                <w:szCs w:val="26"/>
              </w:rPr>
              <w:t>Альхеев</w:t>
            </w:r>
            <w:proofErr w:type="spellEnd"/>
            <w:r w:rsidRPr="00EE674E">
              <w:rPr>
                <w:rFonts w:ascii="Times New Roman" w:hAnsi="Times New Roman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2230" w:type="dxa"/>
          </w:tcPr>
          <w:p w:rsidR="007403E8" w:rsidRPr="00B30C67" w:rsidRDefault="007403E8" w:rsidP="007403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</w:tr>
    </w:tbl>
    <w:p w:rsidR="00EC3E86" w:rsidRDefault="00EC3E86" w:rsidP="007403E8">
      <w:pPr>
        <w:spacing w:line="240" w:lineRule="auto"/>
        <w:jc w:val="both"/>
        <w:textAlignment w:val="top"/>
        <w:rPr>
          <w:rFonts w:ascii="Times New Roman" w:hAnsi="Times New Roman"/>
          <w:sz w:val="27"/>
          <w:szCs w:val="27"/>
        </w:rPr>
      </w:pPr>
    </w:p>
    <w:p w:rsidR="00EC3E86" w:rsidRDefault="00EC3E86" w:rsidP="007403E8">
      <w:pPr>
        <w:spacing w:line="240" w:lineRule="auto"/>
        <w:jc w:val="both"/>
        <w:textAlignment w:val="top"/>
        <w:rPr>
          <w:rFonts w:ascii="Times New Roman" w:hAnsi="Times New Roman"/>
          <w:sz w:val="27"/>
          <w:szCs w:val="27"/>
        </w:rPr>
      </w:pPr>
    </w:p>
    <w:p w:rsidR="007403E8" w:rsidRPr="00684E22" w:rsidRDefault="007403E8" w:rsidP="00EC3E86">
      <w:pPr>
        <w:spacing w:line="360" w:lineRule="auto"/>
        <w:jc w:val="both"/>
        <w:textAlignment w:val="top"/>
        <w:rPr>
          <w:rFonts w:ascii="Times New Roman" w:hAnsi="Times New Roman"/>
          <w:sz w:val="27"/>
          <w:szCs w:val="27"/>
        </w:rPr>
      </w:pPr>
      <w:proofErr w:type="spellStart"/>
      <w:r w:rsidRPr="00684E22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684E22">
        <w:rPr>
          <w:rFonts w:ascii="Times New Roman" w:hAnsi="Times New Roman"/>
          <w:sz w:val="27"/>
          <w:szCs w:val="27"/>
        </w:rPr>
        <w:t xml:space="preserve"> В.Л.  доложил членам  Правления, что  в этой  организации имеется задолженность по членским взносам, которую они, несмотря на все предупреждения, не погашают (нарушение п.п.9.8; 9.10; 9.11 Положения «О членстве в Саморегулируемой организации  Региональная ассоциация «Строители ТПП РБ», в том числе о требованиях к членам Саморегулируемой организации, о размере, порядке расчета и уплаты членских взносов», утвержденного   решением Общего собрания членов СРО РА «Строители ТПП РБ» (Протокол № 9 от 07.02.2019г).</w:t>
      </w:r>
    </w:p>
    <w:p w:rsidR="007403E8" w:rsidRPr="00684E22" w:rsidRDefault="007403E8" w:rsidP="00EC3E86">
      <w:pPr>
        <w:spacing w:line="360" w:lineRule="auto"/>
        <w:jc w:val="both"/>
        <w:textAlignment w:val="top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</w:rPr>
        <w:t xml:space="preserve">Имеющееся задолженность по ООО «Вершина» составляет 84,0 </w:t>
      </w:r>
      <w:proofErr w:type="spellStart"/>
      <w:r w:rsidRPr="00684E22">
        <w:rPr>
          <w:rFonts w:ascii="Times New Roman" w:hAnsi="Times New Roman"/>
          <w:sz w:val="27"/>
          <w:szCs w:val="27"/>
        </w:rPr>
        <w:t>тыс.руб</w:t>
      </w:r>
      <w:proofErr w:type="spellEnd"/>
      <w:r w:rsidRPr="00684E22">
        <w:rPr>
          <w:rFonts w:ascii="Times New Roman" w:hAnsi="Times New Roman"/>
          <w:sz w:val="27"/>
          <w:szCs w:val="27"/>
        </w:rPr>
        <w:t>. (12 месяцев).</w:t>
      </w:r>
    </w:p>
    <w:p w:rsidR="007403E8" w:rsidRPr="00684E22" w:rsidRDefault="007403E8" w:rsidP="00EC3E8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</w:rPr>
        <w:t xml:space="preserve">По организации ООО «Вершина» ИНН 0320003360 в 2022г.  </w:t>
      </w:r>
      <w:r w:rsidRPr="00684E22">
        <w:rPr>
          <w:rFonts w:ascii="Times New Roman" w:hAnsi="Times New Roman"/>
          <w:sz w:val="27"/>
          <w:szCs w:val="27"/>
          <w:lang w:val="ru"/>
        </w:rPr>
        <w:t xml:space="preserve">Контрольным </w:t>
      </w:r>
      <w:proofErr w:type="gramStart"/>
      <w:r w:rsidRPr="00684E22">
        <w:rPr>
          <w:rFonts w:ascii="Times New Roman" w:hAnsi="Times New Roman"/>
          <w:sz w:val="27"/>
          <w:szCs w:val="27"/>
          <w:lang w:val="ru"/>
        </w:rPr>
        <w:t xml:space="preserve">комитетом </w:t>
      </w:r>
      <w:r>
        <w:rPr>
          <w:rFonts w:ascii="Times New Roman" w:hAnsi="Times New Roman"/>
          <w:sz w:val="27"/>
          <w:szCs w:val="27"/>
          <w:lang w:val="ru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  <w:lang w:val="ru"/>
        </w:rPr>
        <w:t xml:space="preserve"> </w:t>
      </w:r>
      <w:r w:rsidRPr="00684E22">
        <w:rPr>
          <w:rFonts w:ascii="Times New Roman" w:hAnsi="Times New Roman"/>
          <w:sz w:val="27"/>
          <w:szCs w:val="27"/>
          <w:lang w:val="ru"/>
        </w:rPr>
        <w:t xml:space="preserve">проведена  внеплановая </w:t>
      </w:r>
      <w:r w:rsidRPr="00684E22">
        <w:rPr>
          <w:rFonts w:ascii="Times New Roman" w:hAnsi="Times New Roman"/>
          <w:sz w:val="27"/>
          <w:szCs w:val="27"/>
        </w:rPr>
        <w:t xml:space="preserve">документарная проверка на предмет соответствия соблюдения порядка уплаты членских взносов, выписаны акты проверок Контрольного комитета, предписания и предупреждения Дисциплинарного комитета. </w:t>
      </w:r>
    </w:p>
    <w:p w:rsidR="007403E8" w:rsidRPr="00684E22" w:rsidRDefault="007403E8" w:rsidP="00EC3E8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</w:rPr>
        <w:t xml:space="preserve">С 1 сентября 2022 </w:t>
      </w:r>
      <w:proofErr w:type="gramStart"/>
      <w:r w:rsidRPr="00684E22">
        <w:rPr>
          <w:rFonts w:ascii="Times New Roman" w:hAnsi="Times New Roman"/>
          <w:sz w:val="27"/>
          <w:szCs w:val="27"/>
        </w:rPr>
        <w:t>года  ООО</w:t>
      </w:r>
      <w:proofErr w:type="gramEnd"/>
      <w:r w:rsidRPr="00684E22">
        <w:rPr>
          <w:rFonts w:ascii="Times New Roman" w:hAnsi="Times New Roman"/>
          <w:sz w:val="27"/>
          <w:szCs w:val="27"/>
        </w:rPr>
        <w:t xml:space="preserve"> «Вершина» приостановлено право осуществления строительства, реконструкции, капитального ремонта и сноса объектов капитального строительства.</w:t>
      </w:r>
    </w:p>
    <w:p w:rsidR="007403E8" w:rsidRPr="007403E8" w:rsidRDefault="007403E8" w:rsidP="00EC3E8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</w:rPr>
        <w:t xml:space="preserve">По состоянию на 10.01.2023года </w:t>
      </w:r>
      <w:proofErr w:type="gramStart"/>
      <w:r w:rsidRPr="00684E22">
        <w:rPr>
          <w:rFonts w:ascii="Times New Roman" w:hAnsi="Times New Roman"/>
          <w:sz w:val="27"/>
          <w:szCs w:val="27"/>
        </w:rPr>
        <w:t>нарушения  не</w:t>
      </w:r>
      <w:proofErr w:type="gramEnd"/>
      <w:r w:rsidRPr="00684E22">
        <w:rPr>
          <w:rFonts w:ascii="Times New Roman" w:hAnsi="Times New Roman"/>
          <w:sz w:val="27"/>
          <w:szCs w:val="27"/>
        </w:rPr>
        <w:t xml:space="preserve"> устранены. </w:t>
      </w:r>
      <w:r w:rsidRPr="007403E8">
        <w:rPr>
          <w:rFonts w:ascii="Times New Roman" w:hAnsi="Times New Roman"/>
          <w:sz w:val="27"/>
          <w:szCs w:val="27"/>
        </w:rPr>
        <w:t xml:space="preserve">Таким образом, Дисциплинарный </w:t>
      </w:r>
      <w:proofErr w:type="gramStart"/>
      <w:r w:rsidRPr="007403E8">
        <w:rPr>
          <w:rFonts w:ascii="Times New Roman" w:hAnsi="Times New Roman"/>
          <w:sz w:val="27"/>
          <w:szCs w:val="27"/>
        </w:rPr>
        <w:t>Комитет  вынес</w:t>
      </w:r>
      <w:proofErr w:type="gramEnd"/>
      <w:r w:rsidRPr="007403E8">
        <w:rPr>
          <w:rFonts w:ascii="Times New Roman" w:hAnsi="Times New Roman"/>
          <w:sz w:val="27"/>
          <w:szCs w:val="27"/>
        </w:rPr>
        <w:t xml:space="preserve"> на рассмотрение Правления СРО РА «Строители ТПП РБ»  вопрос об исключении из членов СРО  ООО «Вершина», как   нарушителя условий членства в СРО.</w:t>
      </w:r>
    </w:p>
    <w:p w:rsidR="007403E8" w:rsidRPr="00684E22" w:rsidRDefault="007403E8" w:rsidP="00EC3E86">
      <w:pPr>
        <w:pStyle w:val="a3"/>
        <w:widowControl w:val="0"/>
        <w:suppressAutoHyphens w:val="0"/>
        <w:autoSpaceDE w:val="0"/>
        <w:autoSpaceDN w:val="0"/>
        <w:spacing w:after="0" w:line="360" w:lineRule="auto"/>
        <w:ind w:left="502" w:right="142"/>
        <w:jc w:val="both"/>
        <w:rPr>
          <w:rFonts w:ascii="Times New Roman" w:hAnsi="Times New Roman"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</w:rPr>
        <w:t xml:space="preserve"> Исполнительный директор </w:t>
      </w:r>
      <w:proofErr w:type="spellStart"/>
      <w:r w:rsidRPr="00684E22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684E22">
        <w:rPr>
          <w:rFonts w:ascii="Times New Roman" w:hAnsi="Times New Roman"/>
          <w:sz w:val="27"/>
          <w:szCs w:val="27"/>
        </w:rPr>
        <w:t xml:space="preserve"> В.Л. предложил провести голосование по вопросу исключения ООО «Вершина» из членов СРО РА </w:t>
      </w:r>
      <w:r w:rsidRPr="00684E22">
        <w:rPr>
          <w:rFonts w:ascii="Times New Roman" w:hAnsi="Times New Roman"/>
          <w:sz w:val="27"/>
          <w:szCs w:val="27"/>
        </w:rPr>
        <w:lastRenderedPageBreak/>
        <w:t>«Строители ТПП РБ»</w:t>
      </w:r>
    </w:p>
    <w:p w:rsidR="007403E8" w:rsidRPr="00684E22" w:rsidRDefault="007403E8" w:rsidP="00EC3E86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84E22">
        <w:rPr>
          <w:rFonts w:ascii="Times New Roman" w:hAnsi="Times New Roman"/>
          <w:sz w:val="27"/>
          <w:szCs w:val="27"/>
          <w:shd w:val="clear" w:color="auto" w:fill="FFFFFF"/>
        </w:rPr>
        <w:t xml:space="preserve">    Голосовали:</w:t>
      </w:r>
    </w:p>
    <w:p w:rsidR="007403E8" w:rsidRPr="00684E22" w:rsidRDefault="007403E8" w:rsidP="007403E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403E8" w:rsidRPr="00684E22" w:rsidRDefault="007403E8" w:rsidP="007403E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4E2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684E22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684E22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684E2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837BF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684E22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C837BF">
        <w:rPr>
          <w:rFonts w:ascii="Times New Roman" w:eastAsia="Times New Roman" w:hAnsi="Times New Roman"/>
          <w:sz w:val="27"/>
          <w:szCs w:val="27"/>
          <w:lang w:eastAsia="ru-RU"/>
        </w:rPr>
        <w:t>нет    «воздержался» - нет</w:t>
      </w:r>
      <w:r w:rsidRPr="00684E22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7403E8" w:rsidRDefault="007403E8" w:rsidP="007403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403E8" w:rsidRPr="00684E22" w:rsidRDefault="007403E8" w:rsidP="007403E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684E2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684E2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684E2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684E22">
        <w:rPr>
          <w:rFonts w:ascii="Times New Roman" w:hAnsi="Times New Roman"/>
          <w:b/>
          <w:sz w:val="27"/>
          <w:szCs w:val="27"/>
        </w:rPr>
        <w:t xml:space="preserve">  </w:t>
      </w:r>
    </w:p>
    <w:p w:rsidR="007403E8" w:rsidRPr="00684E22" w:rsidRDefault="007403E8" w:rsidP="007403E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684E22">
        <w:rPr>
          <w:rFonts w:ascii="Times New Roman" w:hAnsi="Times New Roman"/>
          <w:b/>
          <w:sz w:val="27"/>
          <w:szCs w:val="27"/>
        </w:rPr>
        <w:t xml:space="preserve">   </w:t>
      </w:r>
    </w:p>
    <w:p w:rsidR="007403E8" w:rsidRDefault="007403E8" w:rsidP="007403E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9C452A" w:rsidRDefault="009C452A" w:rsidP="007403E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403E8" w:rsidRPr="00684E22" w:rsidRDefault="00C837BF" w:rsidP="007403E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7403E8">
        <w:rPr>
          <w:rFonts w:ascii="Times New Roman" w:hAnsi="Times New Roman"/>
          <w:b/>
          <w:sz w:val="27"/>
          <w:szCs w:val="27"/>
        </w:rPr>
        <w:t xml:space="preserve"> </w:t>
      </w:r>
      <w:r w:rsidR="00EC3E86">
        <w:rPr>
          <w:rFonts w:ascii="Times New Roman" w:hAnsi="Times New Roman"/>
          <w:b/>
          <w:sz w:val="27"/>
          <w:szCs w:val="27"/>
        </w:rPr>
        <w:t xml:space="preserve">       </w:t>
      </w:r>
      <w:r w:rsidR="007403E8" w:rsidRPr="00684E22">
        <w:rPr>
          <w:rFonts w:ascii="Times New Roman" w:hAnsi="Times New Roman"/>
          <w:b/>
          <w:sz w:val="27"/>
          <w:szCs w:val="27"/>
        </w:rPr>
        <w:t xml:space="preserve">        </w:t>
      </w:r>
      <w:r w:rsidR="00EC3E86" w:rsidRPr="00EC3E86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3E8" w:rsidRPr="00684E22">
        <w:rPr>
          <w:rFonts w:ascii="Times New Roman" w:hAnsi="Times New Roman"/>
          <w:b/>
          <w:sz w:val="27"/>
          <w:szCs w:val="27"/>
        </w:rPr>
        <w:t xml:space="preserve">              </w:t>
      </w:r>
      <w:r w:rsidR="00EC3E86">
        <w:rPr>
          <w:rFonts w:ascii="Times New Roman" w:hAnsi="Times New Roman"/>
          <w:b/>
          <w:sz w:val="27"/>
          <w:szCs w:val="27"/>
        </w:rPr>
        <w:t xml:space="preserve">     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="007403E8" w:rsidRPr="00684E22">
        <w:rPr>
          <w:rFonts w:ascii="Times New Roman" w:hAnsi="Times New Roman"/>
          <w:b/>
          <w:sz w:val="27"/>
          <w:szCs w:val="27"/>
        </w:rPr>
        <w:t xml:space="preserve">  </w:t>
      </w:r>
    </w:p>
    <w:p w:rsidR="007403E8" w:rsidRDefault="007403E8" w:rsidP="007403E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684E22">
        <w:rPr>
          <w:rFonts w:ascii="Times New Roman" w:hAnsi="Times New Roman"/>
          <w:b/>
          <w:sz w:val="27"/>
          <w:szCs w:val="27"/>
        </w:rPr>
        <w:t xml:space="preserve"> </w:t>
      </w:r>
    </w:p>
    <w:p w:rsidR="007403E8" w:rsidRDefault="007403E8" w:rsidP="007403E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684E2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</w:t>
      </w:r>
      <w:r w:rsidR="00EC3E86">
        <w:rPr>
          <w:rFonts w:ascii="Times New Roman" w:hAnsi="Times New Roman"/>
          <w:b/>
          <w:sz w:val="27"/>
          <w:szCs w:val="27"/>
        </w:rPr>
        <w:t xml:space="preserve">      </w:t>
      </w:r>
      <w:r w:rsidR="00C837BF">
        <w:rPr>
          <w:rFonts w:ascii="Times New Roman" w:hAnsi="Times New Roman"/>
          <w:b/>
          <w:sz w:val="27"/>
          <w:szCs w:val="27"/>
        </w:rPr>
        <w:t xml:space="preserve"> </w:t>
      </w:r>
      <w:r w:rsidRPr="00684E22">
        <w:rPr>
          <w:rFonts w:ascii="Times New Roman" w:hAnsi="Times New Roman"/>
          <w:b/>
          <w:sz w:val="27"/>
          <w:szCs w:val="27"/>
        </w:rPr>
        <w:t xml:space="preserve"> Кочетова Л.В.</w:t>
      </w: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7403E8" w:rsidRPr="00684E22" w:rsidRDefault="007403E8" w:rsidP="00EE674E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sectPr w:rsidR="007403E8" w:rsidRPr="00684E22" w:rsidSect="0074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4E"/>
    <w:rsid w:val="000D66CC"/>
    <w:rsid w:val="0041131B"/>
    <w:rsid w:val="00684E22"/>
    <w:rsid w:val="007403E8"/>
    <w:rsid w:val="009C452A"/>
    <w:rsid w:val="00AF0E96"/>
    <w:rsid w:val="00C837BF"/>
    <w:rsid w:val="00DC53FE"/>
    <w:rsid w:val="00EC3E86"/>
    <w:rsid w:val="00E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BD4E"/>
  <w15:chartTrackingRefBased/>
  <w15:docId w15:val="{D7DDD013-FBC0-405B-8A8D-632A7D3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4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674E"/>
    <w:pPr>
      <w:ind w:left="720"/>
      <w:contextualSpacing/>
    </w:pPr>
  </w:style>
  <w:style w:type="table" w:styleId="a4">
    <w:name w:val="Table Grid"/>
    <w:basedOn w:val="a1"/>
    <w:uiPriority w:val="39"/>
    <w:rsid w:val="00EE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9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5A1B-353F-4DD7-8251-D8EBA28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8</cp:revision>
  <cp:lastPrinted>2023-01-17T06:25:00Z</cp:lastPrinted>
  <dcterms:created xsi:type="dcterms:W3CDTF">2023-01-16T01:18:00Z</dcterms:created>
  <dcterms:modified xsi:type="dcterms:W3CDTF">2023-01-18T01:16:00Z</dcterms:modified>
</cp:coreProperties>
</file>