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920">
      <w:pPr>
        <w:pStyle w:val="FORMATTEXT"/>
        <w:jc w:val="right"/>
      </w:pPr>
      <w:r>
        <w:t xml:space="preserve">СП 44.13330.2011 </w:t>
      </w:r>
    </w:p>
    <w:p w:rsidR="00000000" w:rsidRDefault="00865920">
      <w:pPr>
        <w:pStyle w:val="HEADERTEXT"/>
        <w:jc w:val="center"/>
        <w:rPr>
          <w:b/>
          <w:bCs/>
          <w:color w:val="000001"/>
        </w:rPr>
      </w:pPr>
    </w:p>
    <w:p w:rsidR="00000000" w:rsidRDefault="0086592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СВОД ПРАВИЛ</w:t>
      </w:r>
    </w:p>
    <w:p w:rsidR="00000000" w:rsidRDefault="00865920">
      <w:pPr>
        <w:pStyle w:val="HEADERTEXT"/>
        <w:jc w:val="center"/>
        <w:rPr>
          <w:b/>
          <w:bCs/>
          <w:color w:val="000001"/>
        </w:rPr>
      </w:pPr>
    </w:p>
    <w:p w:rsidR="00000000" w:rsidRDefault="0086592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АДМИНИСТРАТИВНЫЕ И БЫТОВЫЕ ЗДАНИЯ</w:t>
      </w:r>
    </w:p>
    <w:p w:rsidR="00000000" w:rsidRDefault="0086592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Pr="009F3251" w:rsidRDefault="00865920">
      <w:pPr>
        <w:pStyle w:val="HEADERTEXT"/>
        <w:jc w:val="center"/>
        <w:rPr>
          <w:b/>
          <w:bCs/>
          <w:color w:val="000001"/>
          <w:lang w:val="en-US"/>
        </w:rPr>
      </w:pPr>
      <w:r>
        <w:rPr>
          <w:b/>
          <w:bCs/>
          <w:color w:val="000001"/>
        </w:rPr>
        <w:t xml:space="preserve"> </w:t>
      </w:r>
      <w:r w:rsidRPr="009F3251">
        <w:rPr>
          <w:b/>
          <w:bCs/>
          <w:color w:val="000001"/>
          <w:lang w:val="en-US"/>
        </w:rPr>
        <w:t xml:space="preserve">Office and social buldings </w:t>
      </w:r>
    </w:p>
    <w:p w:rsidR="00000000" w:rsidRPr="009F3251" w:rsidRDefault="00865920">
      <w:pPr>
        <w:pStyle w:val="HEADERTEXT"/>
        <w:jc w:val="center"/>
        <w:rPr>
          <w:b/>
          <w:bCs/>
          <w:color w:val="000001"/>
          <w:lang w:val="en-US"/>
        </w:rPr>
      </w:pPr>
    </w:p>
    <w:p w:rsidR="00000000" w:rsidRPr="009F3251" w:rsidRDefault="00865920">
      <w:pPr>
        <w:pStyle w:val="HEADERTEXT"/>
        <w:jc w:val="center"/>
        <w:rPr>
          <w:b/>
          <w:bCs/>
          <w:color w:val="000001"/>
          <w:lang w:val="en-US"/>
        </w:rPr>
      </w:pPr>
      <w:r w:rsidRPr="009F3251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Актуализированная</w:t>
      </w:r>
      <w:r w:rsidRPr="009F3251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редакция</w:t>
      </w:r>
      <w:r w:rsidRPr="009F3251">
        <w:rPr>
          <w:b/>
          <w:bCs/>
          <w:color w:val="000001"/>
          <w:lang w:val="en-US"/>
        </w:rPr>
        <w:t xml:space="preserve"> </w:t>
      </w:r>
    </w:p>
    <w:p w:rsidR="00000000" w:rsidRPr="009F3251" w:rsidRDefault="00865920">
      <w:pPr>
        <w:pStyle w:val="HEADERTEXT"/>
        <w:jc w:val="center"/>
        <w:rPr>
          <w:b/>
          <w:bCs/>
          <w:color w:val="000001"/>
          <w:lang w:val="en-US"/>
        </w:rPr>
      </w:pPr>
    </w:p>
    <w:p w:rsidR="00000000" w:rsidRDefault="00865920">
      <w:pPr>
        <w:pStyle w:val="FORMATTEXT"/>
        <w:jc w:val="center"/>
        <w:rPr>
          <w:color w:val="000001"/>
        </w:rPr>
      </w:pPr>
      <w:r w:rsidRPr="009F3251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СНиП 2.09.04-87  </w:t>
      </w: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_______________________________________________________________</w:t>
      </w: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Текст Сравнения СП 44.13330.2011 и СНиП 2.09.04-87* см. по ссылке.</w:t>
      </w: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- Примечание изготовителя базы данных.</w:t>
      </w:r>
    </w:p>
    <w:p w:rsidR="00000000" w:rsidRDefault="00865920">
      <w:pPr>
        <w:pStyle w:val="HORIZLINE"/>
        <w:ind w:firstLine="568"/>
        <w:jc w:val="center"/>
        <w:rPr>
          <w:color w:val="000001"/>
        </w:rPr>
      </w:pPr>
      <w:r>
        <w:rPr>
          <w:color w:val="000001"/>
        </w:rPr>
        <w:t xml:space="preserve"> ___________________________________________________________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ОКС 91.090 </w:t>
      </w:r>
    </w:p>
    <w:p w:rsidR="00000000" w:rsidRDefault="00865920">
      <w:pPr>
        <w:pStyle w:val="FORMATTEXT"/>
        <w:ind w:firstLine="568"/>
        <w:jc w:val="right"/>
        <w:rPr>
          <w:color w:val="000001"/>
        </w:rPr>
      </w:pPr>
      <w:bookmarkStart w:id="0" w:name="_GoBack"/>
      <w:bookmarkEnd w:id="0"/>
      <w:r>
        <w:rPr>
          <w:color w:val="000001"/>
        </w:rPr>
        <w:t xml:space="preserve"> Да</w:t>
      </w:r>
      <w:r>
        <w:rPr>
          <w:color w:val="000001"/>
        </w:rPr>
        <w:t xml:space="preserve">та введения 2011-05-20 </w:t>
      </w:r>
    </w:p>
    <w:p w:rsidR="00000000" w:rsidRDefault="00865920">
      <w:pPr>
        <w:pStyle w:val="FORMATTEXT"/>
        <w:ind w:firstLine="568"/>
        <w:jc w:val="center"/>
        <w:rPr>
          <w:color w:val="000001"/>
        </w:rPr>
      </w:pP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Предисловие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Цели и принципы стандартизации в Российской Федерации установлены Федеральным законом от 27 декабря 2002 г. N 184-ФЗ "О техническом регулировании", а правила разработки - постановлением Правительства Российской Феде</w:t>
      </w:r>
      <w:r>
        <w:rPr>
          <w:color w:val="000001"/>
        </w:rPr>
        <w:t>рации от 19 ноября 2008 г. N 858 "О порядке разработки и утверждения сводов правил".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Сведения </w:t>
      </w:r>
      <w:r>
        <w:rPr>
          <w:color w:val="000001"/>
        </w:rPr>
        <w:t>о своде правил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 ИСПОЛНИТЕЛИ - Центральный научно-исследовательский и проектно-экспериментальный институт промышленных зданий и сооружений (ОАО "ЦНИИПромздани</w:t>
      </w:r>
      <w:r>
        <w:rPr>
          <w:color w:val="000001"/>
        </w:rPr>
        <w:t>й)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 ВНЕСЕН Техническим комитетом по стандартизации ТК 465 "Строительство"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 ПОДГОТОВЛЕН К УТВЕРЖДЕНИЮ ФГУ "ФЦС"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 УТВЕРЖДЕН приказом Министерства регионального развития Российской Федерации (Минрегион России) от 27 декабря 2010 г. N 782 и введен в д</w:t>
      </w:r>
      <w:r>
        <w:rPr>
          <w:color w:val="000001"/>
        </w:rPr>
        <w:t>ействие с 20 мая 2011 г.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 ЗАРЕГИСТРИРОВАН Федеральным агентством по техническому регулированию и метрологии (Росстандарт). Пересмотр СП 44.13330.2010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i/>
          <w:iCs/>
          <w:color w:val="000001"/>
        </w:rPr>
        <w:t>Информация об изменениях к настоящему своду правил публикуется в ежегодно издаваемом информационном</w:t>
      </w:r>
      <w:r>
        <w:rPr>
          <w:i/>
          <w:iCs/>
          <w:color w:val="000001"/>
        </w:rPr>
        <w:t xml:space="preserve">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</w:t>
      </w:r>
      <w:r>
        <w:rPr>
          <w:i/>
          <w:iCs/>
          <w:color w:val="000001"/>
        </w:rPr>
        <w:t xml:space="preserve">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(Минрегион России) в сети Интернет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ВНЕСЕНА поправка, опубликованная в Информационном Бюллетене о нормативной, методической и типовой проектной документации N 10, 2011 г.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Поправка внесена изготовителем базы данных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Введение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документ разработан с учетом обязательных требов</w:t>
      </w:r>
      <w:r>
        <w:rPr>
          <w:color w:val="000001"/>
        </w:rPr>
        <w:t>аний технических регламентов, отраженных в федеральных законах от 27 декабря 2002 г. N 184-ФЗ "О техническом регулировании", от 22 июня 2008 г. N 123-ФЗ "Технический регламент о требованиях пожарной безопасности", от 23 ноября 2009 г. N 261-ФЗ "Об энергосб</w:t>
      </w:r>
      <w:r>
        <w:rPr>
          <w:color w:val="000001"/>
        </w:rPr>
        <w:t>ережении и повышении энергетической эффективности и о внесении изменений в отдельные законодательные акты Российской Федерации", от 30 декабря 2009 г. N 384-ФЗ "Технический регламент о безопасности зданий и сооружений 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настоящем документе учтены треб</w:t>
      </w:r>
      <w:r>
        <w:rPr>
          <w:color w:val="000001"/>
        </w:rPr>
        <w:t>ования постановления Правительства РФ от 16 февраля 2008 г. N 87 "О составе разделов проектной документации и требованиях к их содержанию".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документ подготовлен авторским коллективом ОАО "ЦНИИПромзданий" в составе: профессор, д-р техн. наук В.В</w:t>
      </w:r>
      <w:r>
        <w:rPr>
          <w:color w:val="000001"/>
        </w:rPr>
        <w:t>.Гранев, профессор, канд. техн. наук С.М.Гликин, канд. архитектуры Л.А.Скроб, инж. В.П.Медведева; ОАО "СантехНИИпроект" - Т.И.Садовская.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1 Область применения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1.1 Настоящий свод правил распространяется на проектирование административных и быто</w:t>
      </w:r>
      <w:r>
        <w:rPr>
          <w:color w:val="000001"/>
        </w:rPr>
        <w:t>вых зданий (далее - здания) высотой до 55 м. Нормы настоящего свода правил касаются новых, расширяемых, реконструируемых и технически перевооружаемых производственных предприятий промышленности различных форм собственности.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 Настоящий свод правил не р</w:t>
      </w:r>
      <w:r>
        <w:rPr>
          <w:color w:val="000001"/>
        </w:rPr>
        <w:t>аспространяется на проектирование инвентарных (мобильных) зданий, за исключением отдельных требований, указанных в настоящем документе, а также общественных зданий и сооружений.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настоящем своде правил использованы ссылки</w:t>
      </w:r>
      <w:r>
        <w:rPr>
          <w:color w:val="000001"/>
        </w:rPr>
        <w:t xml:space="preserve"> на нормативные документы, перечень которых приведен в приложении 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</w:t>
      </w:r>
      <w:r>
        <w:rPr>
          <w:color w:val="000001"/>
        </w:rPr>
        <w:t xml:space="preserve">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</w:t>
      </w:r>
      <w:r>
        <w:rPr>
          <w:color w:val="000001"/>
        </w:rPr>
        <w:t>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</w:t>
      </w:r>
      <w:r>
        <w:rPr>
          <w:color w:val="000001"/>
        </w:rPr>
        <w:t>ны, то положение, в котором дана ссылка на него, применяется в части, не затрагивающей эту ссылку.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3 Общие положения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3.1 При проектировании зданий, перестраиваемых в связи с расширением, реконструкцией или техническим перевооружением предприя</w:t>
      </w:r>
      <w:r>
        <w:rPr>
          <w:color w:val="000001"/>
        </w:rPr>
        <w:t>тий, допускаются отступления от требований настоящих норм в части, касающейся выбора типа зданий, геометрических параметров зданий - их этажности, высоты этажей, модульных размеров сетки колонн или несущих стен.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3.2 Допускаются отступления от установленн</w:t>
      </w:r>
      <w:r>
        <w:rPr>
          <w:color w:val="000001"/>
        </w:rPr>
        <w:t>ых настоящими нормами величин площадей помещений: до 10% - для помещений с нормируемой площадью 12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и более, до 15% - для помещений с нормируемой площадью менее 12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3.3 Общую площа</w:t>
      </w:r>
      <w:r>
        <w:rPr>
          <w:color w:val="000001"/>
        </w:rPr>
        <w:t>дь здания следует определять как сумму площадей всех его этажей, измеряемых в пределах внутренних поверхностей наружных стен, включая наружные тамбуры, лестничные клетки и переходы в другие здания, а также с учетом требований СНиП 31-06.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3.4 В зданиях до</w:t>
      </w:r>
      <w:r>
        <w:rPr>
          <w:color w:val="000001"/>
        </w:rPr>
        <w:t>лжны предусматриваться помещения и устройства для следующих видов инженерного оборудования: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а) отопления, вентиляции и кондиционирования, проектируемых в соответствии с требованиями СП 60.13330*;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внутреннего водопровода и канализации, пр</w:t>
      </w:r>
      <w:r>
        <w:rPr>
          <w:color w:val="000001"/>
        </w:rPr>
        <w:t>оектируемых в соответствии с требованиями СП 30.13330 и настоящих норм;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установок электроснабжения, электрического освещения, автоматической пожарной сигнализации и систем оповещения о пожаре, слаботочной сети телефона, радио, других видов связи, а та</w:t>
      </w:r>
      <w:r>
        <w:rPr>
          <w:color w:val="000001"/>
        </w:rPr>
        <w:t>кже часофикации и др. Электроснабжение, силовое электрооборудование и электрическое освещение зданий следует проектировать в соответствии с требованиями СП 52.13330, СП 6.13130, СП 31-110 [1], правил [2] и инструкции [3];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электрических пассажирских ли</w:t>
      </w:r>
      <w:r>
        <w:rPr>
          <w:color w:val="000001"/>
        </w:rPr>
        <w:t>фтов, предусматриваемых согласно настоящим нормам, ГОСТ Р 53770 и ГОСТ Р 53767;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вертикальных мусоропроводов с мусоросборными камерами, предусматриваемых согласно 4.12 настоящих норм и в соответствии с требованиями СНиП 31-06.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4 Объемно-план</w:t>
      </w:r>
      <w:r>
        <w:rPr>
          <w:b/>
          <w:bCs/>
          <w:color w:val="000001"/>
        </w:rPr>
        <w:t>ировочные и конструктивные решения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4.1 Объемно-планировочные и конструктивные решения административных и бытовых зданий должны обеспечивать соблюдение требований ФЗ "Технический регламент о безопасности зданий и сооружений".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Архитектурные решения след</w:t>
      </w:r>
      <w:r>
        <w:rPr>
          <w:color w:val="000001"/>
        </w:rPr>
        <w:t>ует принимать с учетом градостроительных, климатических условий района строительства и характера окружающей застройки. Цветовую отделку интерьеров следует предусматривать в соответствии с ГОСТ 14202 и ГОСТ 12.4.026.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предприятиях (в цехах и на участках</w:t>
      </w:r>
      <w:r>
        <w:rPr>
          <w:color w:val="000001"/>
        </w:rPr>
        <w:t xml:space="preserve">), где предусматривается возможность использования труда инвалидов и пенсионеров по старости, должны соблюдаться требования, предъявляемые к санитарно-бытовым и специальным помещениям, </w:t>
      </w:r>
      <w:r>
        <w:rPr>
          <w:color w:val="000001"/>
        </w:rPr>
        <w:lastRenderedPageBreak/>
        <w:t>организации режимов труда и отдыха, медицинскому обслуживанию, предусмо</w:t>
      </w:r>
      <w:r>
        <w:rPr>
          <w:color w:val="000001"/>
        </w:rPr>
        <w:t xml:space="preserve">тренные Едиными санитарными правилами для предприятий (производственных объединений), цехов и участков, а также дополнительные требования, оговоренные в соответствующих пунктах настоящих норм, в зависимости от вида инвалидности по СП 59.13330*.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__________</w:t>
      </w:r>
      <w:r>
        <w:rPr>
          <w:color w:val="000001"/>
        </w:rPr>
        <w:t xml:space="preserve">____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Действует СП 59.13330.2012. - Примечание изготовителя базы данных.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 Административные и бытовые помещения строительно-монтажных организаций следует, как правило, размещать в мобильных зданиях. Допускается использовать для этих целей</w:t>
      </w:r>
      <w:r>
        <w:rPr>
          <w:color w:val="000001"/>
        </w:rPr>
        <w:t xml:space="preserve"> здания строящихся объектов и подлежащие сносу, в том числе жилые.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4.3 Высота помещений от пола до потолка должна быть не менее 2,5 м, в климатических подрайонах IA , IБ, IГ, IД и IVA - не менее 2,7 м. Высота залов собраний, столовых и административных п</w:t>
      </w:r>
      <w:r>
        <w:rPr>
          <w:color w:val="000001"/>
        </w:rPr>
        <w:t>омещений вместимостью более 75 чел. должна быть не менее 3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 Высоту помещений в мобильных зданиях допускается принимать 2,4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 Площадь помещений при высоте 2,4; 2,5 и 2,7 м с постоянным пребыванием работающих следует увеличивать на 7%</w:t>
      </w:r>
      <w:r>
        <w:rPr>
          <w:color w:val="000001"/>
        </w:rPr>
        <w:t xml:space="preserve"> в сравнении с данными 4.3.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4.4 Высоту от пола до низа выступающих конструкций перекрытий, оборудования и коммуникаций, а также высоту от пола до потолка в коридорах следует принимать не менее 2,2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Высоту технических этажей следует принимать с учет</w:t>
      </w:r>
      <w:r>
        <w:rPr>
          <w:color w:val="000001"/>
        </w:rPr>
        <w:t>ом размещаемого оборудования, инженерных сетей и условий их эксплуатации; при этом в местах прохода обслуживающего персонала высота в чистоте должна быть не менее 1,8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4.5 Площадь вестибюля зданий следует принимать из расчета 0,2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а на предприятиях, размещаемых в Северной строительно-климатической зоне, - 0,25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одного работающего в наиболее многочисленной смене, но не менее 18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4.6 В мно</w:t>
      </w:r>
      <w:r>
        <w:rPr>
          <w:color w:val="000001"/>
        </w:rPr>
        <w:t>гоэтажных административных и бытовых зданиях при разнице отметок пола вестибюля и верхнего этажа 12 м и более, а также при наличии на втором этаже и выше помещений, предназначенных для инвалидов, пользующихся креслами-колясками, следует предусматривать лиф</w:t>
      </w:r>
      <w:r>
        <w:rPr>
          <w:color w:val="000001"/>
        </w:rPr>
        <w:t>ты или другие средства вертикального транспорта.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Число лифтов следует принимать по расчету, но не менее двух; при этом один из лифтов допускается принимать грузовым по ГОСТ Р 53771. Один из лифтов должен иметь глубину кабины не менее 2,1 м, ширину - не м</w:t>
      </w:r>
      <w:r>
        <w:rPr>
          <w:color w:val="000001"/>
        </w:rPr>
        <w:t>енее 1,1 м, ширину дверного проема - не менее 0,85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Следует не предусматривать лифты при надстройке здания мансардным этажом при отметке его пола не более 14 м и отсутствии помещений, используемых инвалидами на креслах-колясках.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4.7 Ширина лифтового </w:t>
      </w:r>
      <w:r>
        <w:rPr>
          <w:color w:val="000001"/>
        </w:rPr>
        <w:t xml:space="preserve">холла при однорядном расположении лифтов должна быть не менее 1,3 наименьшей глубины кабины лифта, при двухрядном расположении - не менее удвоенного значения наименьшей глубины кабины одного из лифтов противоположного ряда. Перед лифтами с глубиной кабины </w:t>
      </w:r>
      <w:r>
        <w:rPr>
          <w:color w:val="000001"/>
        </w:rPr>
        <w:t xml:space="preserve">2,1 м и более ширина холла должна быть не </w:t>
      </w:r>
      <w:r>
        <w:rPr>
          <w:color w:val="000001"/>
        </w:rPr>
        <w:lastRenderedPageBreak/>
        <w:t>менее 2,5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4.8 В зданиях следует предусматривать помещения для хранения, очистки и сушки уборочного инвентаря, оборудованные системой горячего и холодного водоснабжения и, как правило, смежные с уборными. Площа</w:t>
      </w:r>
      <w:r>
        <w:rPr>
          <w:color w:val="000001"/>
        </w:rPr>
        <w:t>дь этих помещений следует принимать из расчета 0,8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каждые 100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площади этажа, но не менее 4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 При площади этажа менее 400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следует предусматривать одно помещение на два смежных этажа.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4.9 Сообщение между отапливаемыми производственными зданиями и отдельно стоящими бытовыми зданиями следует предусматривать через отапливаемые переходы. Отапливаемые переходы не </w:t>
      </w:r>
      <w:r>
        <w:rPr>
          <w:color w:val="000001"/>
        </w:rPr>
        <w:t>предусматривают из зданий, размещаемых в IV климатическом районе (исключая подрайон IV Г), а также независимо от климатического района - из отапливаемых производственных зданий с численностью работающих в каждом не более 30 чел. в смену. При этом в произво</w:t>
      </w:r>
      <w:r>
        <w:rPr>
          <w:color w:val="000001"/>
        </w:rPr>
        <w:t>дственных зданиях должны быть предусмотрены помещения для хранения теплой верхней одежды, оборудованные вешалками.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4.10 Административные и бытовые помещения могут размещаться в пристройках*, вставках и встройках**, отвечающих требованиям СП 4.13130.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___</w:t>
      </w:r>
      <w:r>
        <w:rPr>
          <w:color w:val="000001"/>
        </w:rPr>
        <w:t xml:space="preserve">____________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Пристройка - часть здания, предназначенная для размещения административных и бытовых помещений, отделяемая от производственных зданий и помещений противопожарными преградами.     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** Вставка, встройка - часть здания, предназначенная для ра</w:t>
      </w:r>
      <w:r>
        <w:rPr>
          <w:color w:val="000001"/>
        </w:rPr>
        <w:t>змещения административных и бытовых помещений, располагаемая в пределах производственного здания по всей его высоте и ширине (вставка), части его высоты или ширины (встройка) и выделенная противопожарными преградами.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Высоту встроенных помещений* (от по</w:t>
      </w:r>
      <w:r>
        <w:rPr>
          <w:color w:val="000001"/>
        </w:rPr>
        <w:t xml:space="preserve">ла до потолка) следует принимать не менее 2,4 м.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Встроенные помещения могут размещаться в производственных зданиях категорий В, Г и Д.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4.11 Во встроенных помещениях производственных зданий следует предусматривать уборные, помещения </w:t>
      </w:r>
      <w:r>
        <w:rPr>
          <w:color w:val="000001"/>
        </w:rPr>
        <w:t xml:space="preserve">для отдыха, обогрева или охлаждения, личной гигиены женщин, ручных ванн, устройства питьевого водоснабжения, умывальные, полудуши, помещения для мастеров и другого персонала, которые по условиям производства должны размещаться вблизи рабочих мест согласно </w:t>
      </w:r>
      <w:r>
        <w:rPr>
          <w:color w:val="000001"/>
        </w:rPr>
        <w:t>требованиям СП 4.13130.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4.12 В многоэтажных административных и бытовых зданиях численностью 300 работающих и более, а также в многоэтажных бытовых зданиях общей площадью 3000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и более следует предусматривать вертикальн</w:t>
      </w:r>
      <w:r>
        <w:rPr>
          <w:color w:val="000001"/>
        </w:rPr>
        <w:t>ые мусоропроводы с мусоросборными камерами, ограждающие конструкции которых отвечают требованиям огнестойкости по СП 2.13130.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4.13 Число эвакуируемых из санитарно-бытовых и административных помещений должно соответствовать численности работающих в смену</w:t>
      </w:r>
      <w:r>
        <w:rPr>
          <w:color w:val="000001"/>
        </w:rPr>
        <w:t>, из залов столовых, собраний и совещаний - числу мест в залах, увеличенному на 25%.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4.14 Ширину проходов, коридоров и других горизонтальных участков путей </w:t>
      </w:r>
      <w:r>
        <w:rPr>
          <w:color w:val="000001"/>
        </w:rPr>
        <w:lastRenderedPageBreak/>
        <w:t>эвакуации следует принимать из расчета, чтобы плотность потоков эвакуируемых не превышала 5 чел. н</w:t>
      </w:r>
      <w:r>
        <w:rPr>
          <w:color w:val="000001"/>
        </w:rPr>
        <w:t>а 1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при этом ширину прохода в помещении следует принимать не менее 1 м, коридора или перехода в другое здание - не менее 1,4 м, а при наличии в числе работающих инвалидов, пользующихся креслами-колясками, - не менее</w:t>
      </w:r>
      <w:r>
        <w:rPr>
          <w:color w:val="000001"/>
        </w:rPr>
        <w:t xml:space="preserve"> 1,2 и 1,8 м соответственно.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Ширина эвакуационного выхода из помещений и из коридоров на лестничную клетку должна быть установлена в зависимости от числа эвакуируемых через этот выход (но не менее 0,8 м) из расчета на 1 м ширины выхода (двери) с учетом т</w:t>
      </w:r>
      <w:r>
        <w:rPr>
          <w:color w:val="000001"/>
        </w:rPr>
        <w:t>ребований СП 1.13130.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4.15 Ширина лестничных маршей должна быть не менее ширины выхода на лестничную клетку с наиболее населенного этажа, но не менее 1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наличии в числе работающих инвалидов с нарушением работы опорно-двигательного аппарата ширина</w:t>
      </w:r>
      <w:r>
        <w:rPr>
          <w:color w:val="000001"/>
        </w:rPr>
        <w:t xml:space="preserve"> эвакуационного выхода из помещений и из коридоров на лестничную клетку должна быть не менее 0,9 м, ширина лестничных маршей - не менее 1,2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4.16 Расстояние по коридору от двери наиболее удаленного помещения, расположенного между лестничными клетками и</w:t>
      </w:r>
      <w:r>
        <w:rPr>
          <w:color w:val="000001"/>
        </w:rPr>
        <w:t>ли наружными выходами (кроме уборных, умывальных, душевых, курительных), до ближайшего выхода на лестничную клетку или наружу должно отвечать требованиям СП 1.13130.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4.17 Из встроенных помещений, размещаемых в производственных зданиях на антресолях, след</w:t>
      </w:r>
      <w:r>
        <w:rPr>
          <w:color w:val="000001"/>
        </w:rPr>
        <w:t>ует предусматривать выходы в производственные помещения по открытым лестницам.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Расстояние от выходов из встроенных помещений до выходов наружу следует принимать в соответствии с таблицами 29, 30 СП 1.13130.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4.18 Остекленные двери и фрамуги над ними во </w:t>
      </w:r>
      <w:r>
        <w:rPr>
          <w:color w:val="000001"/>
        </w:rPr>
        <w:t>внутренних стенах лестничных клеток допускается применять в зданиях всех степеней огнестойкости; при этом в зданиях высотой более четырех этажей остекление следует предусматривать из армированного стекла.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4.19 Облицовку и отделку поверхности стен, перего</w:t>
      </w:r>
      <w:r>
        <w:rPr>
          <w:color w:val="000001"/>
        </w:rPr>
        <w:t>родок и потолков залов более чем на 75 мест следует предусматривать в соответствии с требованиями СП 1.13130.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4.20 В отдельно стоящих зданиях и пристройках с числом этажей более четырех, во вставках и встройках независимо от числа этажей, во всех помещен</w:t>
      </w:r>
      <w:r>
        <w:rPr>
          <w:color w:val="000001"/>
        </w:rPr>
        <w:t>иях, кроме помещений с мокрыми процессами, должна быть предусмотрена автоматическая пожарная сигнализация, соответствующая требованиям СП 5.13130.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5 Бытовые здания и помещения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5.1 Бытовые здания предприятий предназначены для размещения в них </w:t>
      </w:r>
      <w:r>
        <w:rPr>
          <w:color w:val="000001"/>
        </w:rPr>
        <w:t>помещений социального обслуживания работающих: санитарно-бытовых, здравоохранения, общественного питания, торговли, службы быта, культуры.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Допускается предусматривать не учтенные настоящими нормами помещения или объекты социального назначения в соответст</w:t>
      </w:r>
      <w:r>
        <w:rPr>
          <w:color w:val="000001"/>
        </w:rPr>
        <w:t>вии с утвержденными планами социально-экономического развития предприятия или квотой рабочих мест для инвалидов.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 В технологической части проекта должна быть установлена списочная численность работающих: в наиболее многочисленной смене, а также в наиб</w:t>
      </w:r>
      <w:r>
        <w:rPr>
          <w:color w:val="000001"/>
        </w:rPr>
        <w:t>олее многочисленной части смены при разнице в начале и окончании смены 1 ч и более, принимаемая для расчета бытовых помещений и устройств; при этом в численность работающих необходимо включать число практикантов, проходящих производственное обучение.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</w:t>
      </w:r>
      <w:r>
        <w:rPr>
          <w:color w:val="000001"/>
        </w:rPr>
        <w:t> мобильных зданий допускается принимать численность смены, равную 70% списочной, в том числе 30% женщин.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 Геометрические параметры, минимальные расстояния между осями и ширину проходов между рядами оборудования в бытовых помещениях следует принимать п</w:t>
      </w:r>
      <w:r>
        <w:rPr>
          <w:color w:val="000001"/>
        </w:rPr>
        <w:t>о таблице 1.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1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22"/>
        <w:gridCol w:w="1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Показатель,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Размеры в плане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Кабины: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душевых закрытые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1,8х0,9 (1,8х1,8)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душевых открытые и со сквозным проходом, полудушей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0,9х0,9 (1,2х0,9)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личной гигиены женщин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1,8х1,2 (1,8х2,6)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уборн</w:t>
            </w:r>
            <w:r>
              <w:rPr>
                <w:color w:val="000001"/>
                <w:sz w:val="18"/>
                <w:szCs w:val="18"/>
              </w:rPr>
              <w:t>ых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1,2х0,8 (1,8х1,65)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Скамьи в гардеробных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0,3х0,8 (0,6х0,8)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Устройство питьевого водоснабжения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0,5x0,7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Шкафы в гардеробных для уличной и домашней одежды в зависимости от климатических районов и специальной одежды и обуви*: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IIБ, IIВ, IIГ</w:t>
            </w:r>
            <w:r>
              <w:rPr>
                <w:color w:val="000001"/>
                <w:sz w:val="18"/>
                <w:szCs w:val="18"/>
              </w:rPr>
              <w:t>, IIIБ, IIIВ, IV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0,25х0,5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IB, IД, IIА, IIIА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0,33х0,5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IA, IБ, IГ и для инвалидов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0,4х0,5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Размеры по высоте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Разделительные перегородки: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до верха перегородки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пола до низа перегородки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Шкафы для хранения 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Р</w:t>
            </w:r>
            <w:r>
              <w:rPr>
                <w:b/>
                <w:bCs/>
                <w:color w:val="000001"/>
                <w:sz w:val="18"/>
                <w:szCs w:val="18"/>
              </w:rPr>
              <w:t>асстояние между осями санитарных приборов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Умывальники одиночные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Ручные и ножные ванны, писсуары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Ширина проходов между рядами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Кабины душевых закрытые, умывальники групповые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(1,8)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Кабины душевых открытые и уборных, писсуары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(1,8)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Умывальники одиночные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Ручные и ножные ванны, кабины личной гигиены женщин и фотариев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Шкафы гардеробных для хранения одежды при числе отделений в ряду: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18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1,4/1** (2,4/1,8)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18 до 36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2/1,4** (2,4/1,8)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 Для обычн</w:t>
            </w:r>
            <w:r>
              <w:rPr>
                <w:color w:val="000001"/>
                <w:sz w:val="18"/>
                <w:szCs w:val="18"/>
              </w:rPr>
              <w:t>ого состава спецодежды (халаты, фартуки, легкие комбинезоны) следует предусматривать шкафы размерами в плане 0,25х0,5 м, для расширенного состава (обычный состав плюс нательное белье, средства индивидуальной защиты ) - 0,33х0,5 м, для громоздкой спецодежды</w:t>
            </w:r>
            <w:r>
              <w:rPr>
                <w:color w:val="000001"/>
                <w:sz w:val="18"/>
                <w:szCs w:val="18"/>
              </w:rPr>
              <w:t xml:space="preserve"> (расширенный состав плюс полушубки, валенки, специальные комбинезоны ) - 0,4х0,5 м.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** В знаменателе приведена ширина проходов между рядами шкафов без скамей.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 Ширину проходов между стеной и рядами оборудования следует уменьшать на 40%, </w:t>
            </w:r>
            <w:r>
              <w:rPr>
                <w:color w:val="000001"/>
                <w:sz w:val="18"/>
                <w:szCs w:val="18"/>
              </w:rPr>
              <w:t>при числе единиц оборудования более шести в ряду - увеличивать на 25%.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 При тупиковых проходах между шкафами для одежды число отделений в ряду следует уменьшать на 35%.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 В скобках указаны показатели для инвалидов с нарушением работы опорно-двигательн</w:t>
            </w:r>
            <w:r>
              <w:rPr>
                <w:color w:val="000001"/>
                <w:sz w:val="18"/>
                <w:szCs w:val="18"/>
              </w:rPr>
              <w:t>ого аппарата.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Санитарно-бытовые помещения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5.4 В состав санитарно-бытовых помещений входят гардеробные, душевые, умывальные, уборные, курительные, места для размещения полудушей, устройств питьевого водоснабжения, помещения для обогрева или </w:t>
      </w:r>
      <w:r>
        <w:rPr>
          <w:color w:val="000001"/>
        </w:rPr>
        <w:t xml:space="preserve">охлаждения, обработки, хранения и выдачи спецодежды, сушки волос (феновые)*.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В соответствии с ведомственными требованиями следует предусматривать в </w:t>
      </w:r>
      <w:r>
        <w:rPr>
          <w:color w:val="000001"/>
        </w:rPr>
        <w:lastRenderedPageBreak/>
        <w:t>дополнение к указанным другие санитарно-бытовые помещения и оборудование.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5.5 Санита</w:t>
      </w:r>
      <w:r>
        <w:rPr>
          <w:color w:val="000001"/>
        </w:rPr>
        <w:t>рно-бытовые помещения для работающих, занятых непосредственно на производстве, должны проектироваться с учетом групп производственных процессов согласно таблице 2.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2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4"/>
        <w:gridCol w:w="2610"/>
        <w:gridCol w:w="762"/>
        <w:gridCol w:w="912"/>
        <w:gridCol w:w="1537"/>
        <w:gridCol w:w="2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Группа производ-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ственных процессов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Санитарная характеристика произв</w:t>
            </w:r>
            <w:r>
              <w:rPr>
                <w:color w:val="000001"/>
                <w:sz w:val="18"/>
                <w:szCs w:val="18"/>
              </w:rPr>
              <w:t xml:space="preserve">одственных процессов 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Расчетное число человек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 гардеробных, число отделений шкафа на 1 чел.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Специальные бытовые помещения и устройства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 одну душевую сетку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один кран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Процессы, вызывающие загрязнение веществ</w:t>
            </w:r>
            <w:r>
              <w:rPr>
                <w:color w:val="000001"/>
                <w:sz w:val="18"/>
                <w:szCs w:val="18"/>
              </w:rPr>
              <w:t>ами 3-го и 4-го классов опасности: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1а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только рук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Общие, одно отделение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1б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тела и спецодежды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Общие, два отделения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1в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тела и спецодежды, удаляемое с применением специальных моющих средств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Раздельные,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  <w:r>
              <w:rPr>
                <w:color w:val="000001"/>
                <w:sz w:val="18"/>
                <w:szCs w:val="18"/>
              </w:rPr>
              <w:t xml:space="preserve">о одному отделению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Химчистка или стирка спецодежды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Процессы, протекающие при избытках явной теплоты или неблагоприятных метеорологических условиях: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2а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 избытках явной конвенционной теплоты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Общие, два отделения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Помещения д</w:t>
            </w:r>
            <w:r>
              <w:rPr>
                <w:color w:val="000001"/>
                <w:sz w:val="18"/>
                <w:szCs w:val="18"/>
              </w:rPr>
              <w:t xml:space="preserve">ля охлаждения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2б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 избытках явной лучистой теплоты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 же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2в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связанные с воздействием влаги, вызывающей намокание спецодежды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Раздельные, по одному отделению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Сушка спецодежды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2г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 температуре воздуха до 10° С, включая р</w:t>
            </w:r>
            <w:r>
              <w:rPr>
                <w:color w:val="000001"/>
                <w:sz w:val="18"/>
                <w:szCs w:val="18"/>
              </w:rPr>
              <w:t>аботы на открытом воздухе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Раздельные, по одному отделению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Помещения для обогрева и сушки спецодежды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Процессы, вызывающие загрязнение веществами 1-2-го классов опасности, а также веществами, обладающими стойким запахом: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3а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тол</w:t>
            </w:r>
            <w:r>
              <w:rPr>
                <w:color w:val="000001"/>
                <w:sz w:val="18"/>
                <w:szCs w:val="18"/>
              </w:rPr>
              <w:t xml:space="preserve">ько рук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Общие, одно отделение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3б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тела и спецодежды 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Раздельные, по одному отделению 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Химчистка, искусственная вентиляция мест хранения спецодежды; дезодорация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Процессы, требующие особых условий к соблюдению чистоты или стерильно</w:t>
            </w:r>
            <w:r>
              <w:rPr>
                <w:color w:val="000001"/>
                <w:sz w:val="18"/>
                <w:szCs w:val="18"/>
              </w:rPr>
              <w:t>сти при изготовлении продукции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соответствии с требованиями ведомственных нормативных документов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 При сочетании признаков различных групп производственных процессов тип гардеробных, число душевых сеток и кранов умывальников следует преду</w:t>
            </w:r>
            <w:r>
              <w:rPr>
                <w:color w:val="000001"/>
                <w:sz w:val="18"/>
                <w:szCs w:val="18"/>
              </w:rPr>
              <w:t>сматривать по группе с наиболее высокими требованиями, а специальные бытовые помещения и устройства - по суммарным требованиям.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 При процессах группы 1а душевые и шкафы, при процессах групп 1б и 3а скамьи шкафов не предусматривают.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 При любых процесс</w:t>
            </w:r>
            <w:r>
              <w:rPr>
                <w:color w:val="000001"/>
                <w:sz w:val="18"/>
                <w:szCs w:val="18"/>
              </w:rPr>
              <w:t>ах, связанных с выделением пыли и вредных веществ, в гардеробных должны быть предусмотрены респираторные (на списочную численность работающих), а также помещения и устройства для обеспыливания или обезвреживания спецодежды (на численность работающих в смен</w:t>
            </w:r>
            <w:r>
              <w:rPr>
                <w:color w:val="000001"/>
                <w:sz w:val="18"/>
                <w:szCs w:val="18"/>
              </w:rPr>
              <w:t>у).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 В мобильных зданиях из блок-контейнеров допускается уменьшать расчетное число душевых сеток до 60%.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 При работах с инфицирующими и радиоактивными материалами, а также с веществами, опасными для человека при воздействии через кожу, санитарно-быто</w:t>
            </w:r>
            <w:r>
              <w:rPr>
                <w:color w:val="000001"/>
                <w:sz w:val="18"/>
                <w:szCs w:val="18"/>
              </w:rPr>
              <w:t>вые помещения следует проектировать с учетом требований ведомственных нормативных документов.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 В соответствии с ведомственными нормативными документами разрешается открытое хранение одежды, в том числе на вешалках.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   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7 Вредные вещества следу</w:t>
            </w:r>
            <w:r>
              <w:rPr>
                <w:color w:val="000001"/>
                <w:sz w:val="18"/>
                <w:szCs w:val="18"/>
              </w:rPr>
              <w:t xml:space="preserve">ет принимать по ГОСТ 12.1.007, классы опасности веществ - по ГОСТ 17.4.1.02.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8 Расчетное число инвалидов с нарушением работы опорно-двигательного аппарата и слепых на одну душевую сетку - 3, на один кран - 7 независимо от санитарной характеристики произво</w:t>
            </w:r>
            <w:r>
              <w:rPr>
                <w:color w:val="000001"/>
                <w:sz w:val="18"/>
                <w:szCs w:val="18"/>
              </w:rPr>
              <w:t>дственных процессов.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Перечень профессий с отнесением их к группам производственных процессов утверждается министерствами и ведомствами по согласованию с Министерством здравоохранения и социального развития и комитетами профсоюзов.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5.6 В гардеробных </w:t>
      </w:r>
      <w:r>
        <w:rPr>
          <w:color w:val="000001"/>
        </w:rPr>
        <w:t>число отделений в шкафах или крючков вешалок для домашней и специальной одежды следует принимать равным списочной численности работающих, а уличной одежды - численности в двух смежных сменах.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5.7 При списочной численности работающих на предприятии до 50 </w:t>
      </w:r>
      <w:r>
        <w:rPr>
          <w:color w:val="000001"/>
        </w:rPr>
        <w:t>чел. следует предусматривать общие гардеробные для всех групп производственных процессов.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5.8 Гардеробные домашней и специальной одежды для групп производственных процессов 1в, 2в, 2г и 3б должны быть отдельными для каждой из этих групп.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5.9 В гардероб</w:t>
      </w:r>
      <w:r>
        <w:rPr>
          <w:color w:val="000001"/>
        </w:rPr>
        <w:t>ных мобильных зданий при списочной численности работающих, не превышающей 150 чел., допускается выделять место для размещения шкафов спецодежды 3-й группы производственных процессов, если их число не превышает 25% общего числа шкафов.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5.10 При гардеробны</w:t>
      </w:r>
      <w:r>
        <w:rPr>
          <w:color w:val="000001"/>
        </w:rPr>
        <w:t>х следует предусматривать кладовые спецодежды, уборные, помещения для дежурного персонала с местом для уборочного инвентаря, места для чистки обуви, бритья, сушки волос (кроме отдельных гардеробных для уличной одежды).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5.11 Для групп производственных про</w:t>
      </w:r>
      <w:r>
        <w:rPr>
          <w:color w:val="000001"/>
        </w:rPr>
        <w:t>цессов 1 и 2а при численности работающих не более 20 чел. в смену кладовые спецодежды допускается не предусматривать.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5.12 В случаях когда чистка или обезвреживание спецодежды должны производиться после каждой смены, вместо гардеробных следует предусматр</w:t>
      </w:r>
      <w:r>
        <w:rPr>
          <w:color w:val="000001"/>
        </w:rPr>
        <w:t>ивать раздаточные спецодежды.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5.13 Число душевых, умывальников и специальных бытовых устройств, предусмотренных в таблице 2, следует принимать по численности работающих в смену или части этой смены, одновременно оканчивающих работу.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5.14 Душевые оборуд</w:t>
      </w:r>
      <w:r>
        <w:rPr>
          <w:color w:val="000001"/>
        </w:rPr>
        <w:t>уются открытыми душевыми кабинами. До 20% душевых кабин следует предусматривать закрытыми.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инвалидов с нарушением работы опорно-двигательного аппарата и для слепых следует предусматривать закрытые кабины.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Душевые кабины со сквозным проходом предусм</w:t>
      </w:r>
      <w:r>
        <w:rPr>
          <w:color w:val="000001"/>
        </w:rPr>
        <w:t>атриваются при производственных процессах групп 1в, 3б, а также в случаях, установленных требованиями ведомственных нормативных документов.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5.15 Уборные в многоэтажных бытовых, административных и производственных зданиях должны быть на каждом этаже.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</w:t>
      </w:r>
      <w:r>
        <w:rPr>
          <w:color w:val="000001"/>
        </w:rPr>
        <w:t>и численности работающих на двух смежных этажах 30 чел. или менее уборные следует размещать на этаже с наибольшей численностью.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численности работающих на трех этажах менее 10 чел. допускается предусматривать одну уборную на три этажа.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наличии в</w:t>
      </w:r>
      <w:r>
        <w:rPr>
          <w:color w:val="000001"/>
        </w:rPr>
        <w:t xml:space="preserve"> числе работающих инвалидов с нарушением работы опорно-двигательного аппарата уборные следует размещать на каждом этаже независимо от численности работающих на этажах.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5.16 В уборных более чем на четыре санитарных прибора следует предусматривать одну каб</w:t>
      </w:r>
      <w:r>
        <w:rPr>
          <w:color w:val="000001"/>
        </w:rPr>
        <w:t>ину для лиц пожилого возраста и инвалидов.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наличии в числе работающих инвалидов с нарушением работы опорно-двигательного аппарата кабину для инвалидов следует предусматривать независимо от числа санитарных приборов в уборных.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5.17 Общую уборную для</w:t>
      </w:r>
      <w:r>
        <w:rPr>
          <w:color w:val="000001"/>
        </w:rPr>
        <w:t xml:space="preserve"> мужчин и женщин допускается предусматривать при численности работающих в смену не более 15 чел.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предприятиях, где предусматривается возможность использования труда слепых, уборные для мужчин и женщин должны быть раздельными.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5.18 Вход в уборную дол</w:t>
      </w:r>
      <w:r>
        <w:rPr>
          <w:color w:val="000001"/>
        </w:rPr>
        <w:t>жен предусматриваться через тамбур с умывальником и самозакрывающейся дверью.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 наличии в числе работающих инвалидов, пользующихся креслами-колясками, </w:t>
      </w:r>
      <w:r>
        <w:rPr>
          <w:color w:val="000001"/>
        </w:rPr>
        <w:lastRenderedPageBreak/>
        <w:t>один из писсуаров в уборных должен размещаться на высоте не более 0,4 м от пола.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5.19 Расстояние от</w:t>
      </w:r>
      <w:r>
        <w:rPr>
          <w:color w:val="000001"/>
        </w:rPr>
        <w:t xml:space="preserve"> рабочих мест в производственных зданиях до уборных, курительных, помещений для обогрева или охлаждения, полудушей, устройств питьевого водоснабжения должно приниматься не более 75 м, для инвалидов с нарушением работы опорно-двигательного аппарата и слепых</w:t>
      </w:r>
      <w:r>
        <w:rPr>
          <w:color w:val="000001"/>
        </w:rPr>
        <w:t xml:space="preserve"> - не более 60 м, а от рабочих мест на территории предприятия - не более 150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5.20 Для стирки спецодежды при производственных предприятиях или группы предприятий разрешается предусматривать прачечные с отделениями химической чистки. В обоснованных случ</w:t>
      </w:r>
      <w:r>
        <w:rPr>
          <w:color w:val="000001"/>
        </w:rPr>
        <w:t>аях допускается использование городских прачечных при условии устройства в них специальных отделений (технологических линий) для обработки спецодежды.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Состав и площадь помещений прачечных, химической чистки, восстановления пропитки и обезвреживания спецо</w:t>
      </w:r>
      <w:r>
        <w:rPr>
          <w:color w:val="000001"/>
        </w:rPr>
        <w:t>дежды должны устанавливаться в технологической части проекта с учетом санитарных требований ее обработки.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5.21 Для обезвреживания спецодежды, загрязненной нелетучими веществами, допускается использовать отдельную технологическую линию в прачечных.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5.22</w:t>
      </w:r>
      <w:r>
        <w:rPr>
          <w:color w:val="000001"/>
        </w:rPr>
        <w:t> Перегородки гардеробных спецодежды, душевых, преддушевых, умывальных, уборных, помещений для сушки, обеспыливания и обезвреживания спецодежды должны быть выполнены на высоту 2 м из материалов, допускающих их мытье горячей водой с применением моющих средст</w:t>
      </w:r>
      <w:r>
        <w:rPr>
          <w:color w:val="000001"/>
        </w:rPr>
        <w:t>в. Стены и перегородки указанных помещений выше отметки 2 м, а также потолки должны иметь водостойкое покрытие.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5.23 При прачечных следует предусматривать помещения для ремонта спецодежды из расчета 9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 рабочее </w:t>
      </w:r>
      <w:r>
        <w:rPr>
          <w:color w:val="000001"/>
        </w:rPr>
        <w:t>место. Число рабочих мест следует принимать из расчета одно рабочее место по ремонту обуви и два рабочих места по ремонту одежды на 1000 чел. списочной численности.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5.24 При производственных предприятиях допускается предусматривать централизованный склад</w:t>
      </w:r>
      <w:r>
        <w:rPr>
          <w:color w:val="000001"/>
        </w:rPr>
        <w:t xml:space="preserve"> спецодежды и средств индивидуальной защиты.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5.25 Нормы площади помещений на 1 чел., единицу оборудования, расчетное число работающих, обслуживаемых на единицу оборудования в санитарно-бытовых помещениях, следует принимать по таблице 3.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3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114"/>
        <w:gridCol w:w="66"/>
        <w:gridCol w:w="1592"/>
        <w:gridCol w:w="6348"/>
        <w:gridCol w:w="1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Показатель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Площадь помещений на 1 чел.,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Гардеробные уличной одежды, раздаточные спецодежды*, помещения для обогрева или охлаждения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Кладовые для хранения спецодежды** при: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обычном составе спецодежды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расширенном составе спецодежды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громоздкой спецодежде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Респираторные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Помещения централизованного склада спецодежды и средств индивидуальной защиты: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для хранения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выдачи, включая кабины примерки и подгонки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Помещения дежурного персонала с м</w:t>
            </w:r>
            <w:r>
              <w:rPr>
                <w:color w:val="000001"/>
                <w:sz w:val="18"/>
                <w:szCs w:val="18"/>
              </w:rPr>
              <w:t>естом для уборочного инвентаря, курительные при уборных или помещениях для отдыха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Места для чистки обуви, бритья, сушки волос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Помещения для сушки, обеспыливания или обезвреживания спецодежды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Помещения для чистки спецодежды, включ</w:t>
            </w:r>
            <w:r>
              <w:rPr>
                <w:color w:val="000001"/>
                <w:sz w:val="18"/>
                <w:szCs w:val="18"/>
              </w:rPr>
              <w:t>ая каски и спецобувь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Площадь помещений на единицу оборудования,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Преддушевые при кабинах душевых открытых и со сквозным проходом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Тамбуры при уборных с кабинами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Число обслуживаемых в смену на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 единицу оборудования, чел.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Напольные чаши (унитазы) и писсуары уборных: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производственных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зданиях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18/12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административных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    "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45/30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 залах собраний, совещаний, гардеробных, столовых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100/60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Умывальники и электрополотен</w:t>
            </w:r>
            <w:r>
              <w:rPr>
                <w:color w:val="000001"/>
                <w:sz w:val="18"/>
                <w:szCs w:val="18"/>
              </w:rPr>
              <w:t>ца в тамбурах уборных: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 производственных зданиях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72/48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 административных        "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40/27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Устройство питьевого водоснабжения в зависимости от групп производственных процессов: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2а, 2б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1а , 1б, 1в, 2в , 2г, 3а, 3б, 4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Полуд</w:t>
            </w:r>
            <w:r>
              <w:rPr>
                <w:color w:val="000001"/>
                <w:sz w:val="18"/>
                <w:szCs w:val="18"/>
              </w:rPr>
              <w:t>уши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 Предусматривать отдельные помещения для чистой и загрязненной спецодежды.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** Для групп производственных процессов 1в, 2в, 2г, 3б.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 В I климатическом районе и подрайонах IIА и IIIА, а также при самообслуживании площадь гардеро</w:t>
            </w:r>
            <w:r>
              <w:rPr>
                <w:color w:val="000001"/>
                <w:sz w:val="18"/>
                <w:szCs w:val="18"/>
              </w:rPr>
              <w:t>бных уличной одежды следует увеличивать на 25%.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 При помещениях раздаточных, сушки, обеспыливания и обезвреживания спецодежды следует дополнительно предусматривать место для переодевания площадью 0,1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/чел., а в гардер</w:t>
            </w:r>
            <w:r>
              <w:rPr>
                <w:color w:val="000001"/>
                <w:sz w:val="18"/>
                <w:szCs w:val="18"/>
              </w:rPr>
              <w:t>обных уличной одежды и кладовых для хранения спецодежды - места для сдачи и получения спецодежды площадью 0,03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/чел. При респираторных более чем на 500 чел. следует дополнительно предусматривать мастерские площадью 0,05 </w:t>
            </w:r>
            <w:r>
              <w:rPr>
                <w:color w:val="000001"/>
                <w:sz w:val="18"/>
                <w:szCs w:val="18"/>
              </w:rPr>
              <w:t>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/чел. для проверки и перезарядки приборов индивидуальной защиты органов дыхания.</w:t>
            </w:r>
          </w:p>
          <w:p w:rsidR="00000000" w:rsidRDefault="00865920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 Площадь помещений, указанных в таблице 3, должна быть не менее 4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преддушевых и тамбуров - не мен</w:t>
            </w:r>
            <w:r>
              <w:rPr>
                <w:color w:val="000001"/>
                <w:sz w:val="18"/>
                <w:szCs w:val="18"/>
              </w:rPr>
              <w:t>ее 2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.</w:t>
            </w:r>
          </w:p>
          <w:p w:rsidR="00000000" w:rsidRDefault="00865920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 В числителе даны показатели для мужчин, в знаменателе - для женщин.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 При числе обслуживаемых менее расчетного следует принимать одну единицу оборудования.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 При наличии в числе работающих инвалидов, польз</w:t>
            </w:r>
            <w:r>
              <w:rPr>
                <w:color w:val="000001"/>
                <w:sz w:val="18"/>
                <w:szCs w:val="18"/>
              </w:rPr>
              <w:t>ующихся креслами-колясками, площадь помещений на единицу оборудования следует принимать: преддушевые при кабинах душевых - 1,0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тамбуры при уборных с кабинами - 0,6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.</w:t>
            </w:r>
          </w:p>
          <w:p w:rsidR="00000000" w:rsidRDefault="00865920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По</w:t>
      </w:r>
      <w:r>
        <w:rPr>
          <w:b/>
          <w:bCs/>
          <w:color w:val="000001"/>
        </w:rPr>
        <w:t>мещения здравоохранения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5.26 Помещения здравоохранения включают: медпункты, фельдшерские и врачебные здравпункты, помещения личной гигиены женщин, парильные (сауны), а по ведомственным нормам - помещения для ингаляториев, фотариев, ручных и ножных ванн,</w:t>
      </w:r>
      <w:r>
        <w:rPr>
          <w:color w:val="000001"/>
        </w:rPr>
        <w:t xml:space="preserve"> а также помещения для отдыха в рабочее время и психологической разгрузки, фитопункты.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 отдельному заданию на проектирование могут быть предусмотрены поликлиники (амбулатории), больницы, санатории-профилактории, станции скорой и неотложной помощи и дру</w:t>
      </w:r>
      <w:r>
        <w:rPr>
          <w:color w:val="000001"/>
        </w:rPr>
        <w:t>гие службы медико-санитарной части, а также спортивно-оздоровительные здания и сооружения. При этом следует учитывать возможность использования их как многофункциональных зданий для групп предприятий, а для предприятий, размещаемых в городской застройке ил</w:t>
      </w:r>
      <w:r>
        <w:rPr>
          <w:color w:val="000001"/>
        </w:rPr>
        <w:t>и населенных пунктах, - с учетом организации обслуживания населения.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5.27 При списочной численности работающих от 50 до 300 необходимо предусматривать медицинский пункт.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Площадь медицинского пункта следует принимать: 12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- при списочной численности от 50 до 150 работающих, 18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- от 151 до 300.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На предприятиях, где предусматривается возможность использования труда инвалидов, площадь медицинского пункта следует увеличивать на 3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Медицинский пункт должен иметь оборудование, определенное заданием на проектирование.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5.28 На предприятиях со списочной численностью работающих более 300 чел. должны предусматриваться фельдшерские здравпункты.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</w:t>
      </w:r>
      <w:r>
        <w:rPr>
          <w:color w:val="000001"/>
        </w:rPr>
        <w:t>9 Численность обслуживаемых одним фельдшерским здравпунктом принимается: при подземных работах - не более 500 чел.; на предприятиях химической, горнорудной, угольной и нефтеперерабатывающей промышленности - не более 1200 чел.; на предприятиях других отрасл</w:t>
      </w:r>
      <w:r>
        <w:rPr>
          <w:color w:val="000001"/>
        </w:rPr>
        <w:t>ей народного хозяйства - не более 1700 чел.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5.30 Состав и площадь помещений фельдшерского здравпункта следует принимать по таблице 4.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4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1"/>
        <w:gridCol w:w="5684"/>
        <w:gridCol w:w="1374"/>
        <w:gridCol w:w="1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Помещения фельдшерского здравпункта 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Вестибюльно-ожидальная с раздевалкой и регистратура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(10)*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Комната временного пребывания больных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(9)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Процедурные кабинеты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24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(2 помещения)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(12)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Кабинет для приема больных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(10)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физиотер</w:t>
            </w:r>
            <w:r>
              <w:rPr>
                <w:color w:val="000001"/>
                <w:sz w:val="18"/>
                <w:szCs w:val="18"/>
              </w:rPr>
              <w:t xml:space="preserve">апии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стоматолога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гинеколога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Кладовая лекарственных форм и медицинского оборудования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(6)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Уборная с умывальником в тамбуре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1 унитаз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1 унитаз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 В скобках - для мобильных зданий.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 Кабинет сто</w:t>
            </w:r>
            <w:r>
              <w:rPr>
                <w:color w:val="000001"/>
                <w:sz w:val="18"/>
                <w:szCs w:val="18"/>
              </w:rPr>
              <w:t>матолога необходимо предусматривать по согласованию с местными органами здравоохранения.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 Один кабинет гинеколога следует предусматривать на списочную численность от 1200 до 3600 женщин. При наличии кабинета гинеколога необходимо предусматривать помещен</w:t>
            </w:r>
            <w:r>
              <w:rPr>
                <w:color w:val="000001"/>
                <w:sz w:val="18"/>
                <w:szCs w:val="18"/>
              </w:rPr>
              <w:t>ие для личной гигиены женщин.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5.31 При согласовании с местными органами здравоохранения на предприятиях следует предусматривать врачебные здравпункты взамен фельдшерских.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Категория врачебного здравпункта принимается в зависимости от списочной </w:t>
      </w:r>
      <w:r>
        <w:rPr>
          <w:color w:val="000001"/>
        </w:rPr>
        <w:lastRenderedPageBreak/>
        <w:t>числе</w:t>
      </w:r>
      <w:r>
        <w:rPr>
          <w:color w:val="000001"/>
        </w:rPr>
        <w:t>нности работающих: I - при удвоенном числе обслуживаемых по сравнению с установленным в 5.28; II - в соответствии с 5.27, 5.28.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Состав и площадь помещений врачебных здравпунктов следует принимать по таблице 5.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5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0"/>
        <w:gridCol w:w="3381"/>
        <w:gridCol w:w="1534"/>
        <w:gridCol w:w="1685"/>
        <w:gridCol w:w="1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Помещения врачебных здр</w:t>
            </w:r>
            <w:r>
              <w:rPr>
                <w:color w:val="000001"/>
                <w:sz w:val="18"/>
                <w:szCs w:val="18"/>
              </w:rPr>
              <w:t xml:space="preserve">авпунктов </w:t>
            </w:r>
          </w:p>
        </w:tc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 категории здравпунктов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 размещении здравпунктов в мобильных зданиях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II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Вестибюль с местами для ожидания и регистратуры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Перевязочные - гнойная и чистая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36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(2 помещения)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36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(2 помещения)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Кабинеты для приема больных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48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(4 помещения)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24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(2 помещения)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Кабинет физиотерапии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стоматолога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24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(2 помещения)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Процедурный кабинет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Комната временного пребыван</w:t>
            </w:r>
            <w:r>
              <w:rPr>
                <w:color w:val="000001"/>
                <w:sz w:val="18"/>
                <w:szCs w:val="18"/>
              </w:rPr>
              <w:t>ия больных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Кабинет заведующего здравпунктом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Кабинет гинеколога*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Кладовая лекарственных форм, с киоском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Помещение для автоклава и перевязочных материалов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Кладовая медицинского оборудования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Уборная с умывальником в тамбуре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1 унитаз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Душевая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2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1 душевую сетку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 В соответствии с примечанием 2 таблицы 4.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Примечание - На предприятиях, где предусматривается использование труда инвалидов, состав врачебного здравпункта может быть</w:t>
            </w:r>
            <w:r>
              <w:rPr>
                <w:color w:val="000001"/>
                <w:sz w:val="18"/>
                <w:szCs w:val="18"/>
              </w:rPr>
              <w:t xml:space="preserve"> дополнен по согласованию с местными органами здравоохранения с учетом вида инвалидности, групп заболеваний и степени утраты трудоспособности работающих.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5.32 Фельдшерские или врачебные здравпункты следует размещать на первом этаже. Ширина дверей в в</w:t>
      </w:r>
      <w:r>
        <w:rPr>
          <w:color w:val="000001"/>
        </w:rPr>
        <w:t>естибюлях - ожидальных, перевязочных, кабинетах для приема и комнатах для временного пребывания больных должна быть не менее 1 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5.33 Помещения для личной гигиены женщин следует размещать в уборных (в дополнение к предусмотренным в таблицах 4 и 5) из ра</w:t>
      </w:r>
      <w:r>
        <w:rPr>
          <w:color w:val="000001"/>
        </w:rPr>
        <w:t>счета 75 чел. на одну установку. В указанных помещениях должны быть предусмотрены места для раздевания и умывальник.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5.34 Парильные (сауны) допускается предусматривать в соответствии с заданием, согласованным с местными советами профессиональных союзов.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5.35 В парильной (сауне) следует применять печи заводского изготовления, оборудованные автоматической системой, исключающей работу печей более 8 ч в сутки.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5.36 Ингалятории следует проектировать по согласованию с местными органами здравоохранения при п</w:t>
      </w:r>
      <w:r>
        <w:rPr>
          <w:color w:val="000001"/>
        </w:rPr>
        <w:t>роизводственных процессах, связанных с выделением пыли или газа раздражающего действия.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5.37 Фотарии необходимо предусматривать на предприятиях, располагаемых севернее Северного полярного круга, при работах в помещениях без естественного освещения или с </w:t>
      </w:r>
      <w:r>
        <w:rPr>
          <w:color w:val="000001"/>
        </w:rPr>
        <w:t>коэффициентом естественной освещенности менее 0,1%, а также при подземных работах.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Фотарии следует размещать, как правило, в гардеробных домашней одежды. Поверхности стен и перегородок фотариев, а также поверхности кабин должны быть окрашены силикатными </w:t>
      </w:r>
      <w:r>
        <w:rPr>
          <w:color w:val="000001"/>
        </w:rPr>
        <w:t>красками светлых тонов.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5.38 Фотарии не требуются в случаях, когда производственные помещения оборудованы искусственным освещением, обогащенным ультрафиолетовым излучением, а также на производствах, где работающие подвергаются влиянию химических веществ,</w:t>
      </w:r>
      <w:r>
        <w:rPr>
          <w:color w:val="000001"/>
        </w:rPr>
        <w:t xml:space="preserve"> оказывающих фотосенсибилизирующее воздействие.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5.39 Ручные ванны следует предусматривать при производственных процессах, связанных с вибрацией, передающейся на руки.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5.40 При численности работающих в смене, пользующихся ручными ваннами, 100 чел. и бол</w:t>
      </w:r>
      <w:r>
        <w:rPr>
          <w:color w:val="000001"/>
        </w:rPr>
        <w:t>ее ручные ванны следует размещать в умывальных или отдельных помещениях, оборудованных электрополотенцами; при меньшей численности пользующихся ручные ванны допускается размещать в производственных помещениях.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5.41 Площадь помещения для ручных ванн следу</w:t>
      </w:r>
      <w:r>
        <w:rPr>
          <w:color w:val="000001"/>
        </w:rPr>
        <w:t>ет определять из расчета 1,5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одну ванну, число ванн - из расчета одна ванна на трех работающих в смену.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5.42 Ножные ванны (установки гидромассажа ног) следует предусматривать при производственных процессах, связанн</w:t>
      </w:r>
      <w:r>
        <w:rPr>
          <w:color w:val="000001"/>
        </w:rPr>
        <w:t>ых с работой стоя или с вибрацией, передающейся на ноги. Ножные ванны следует размещать в умывальных или в гардеробных из расчета 40 чел. на одну установку площадью 1,5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5.43 Помещения и места отдыха в рабочее время, </w:t>
      </w:r>
      <w:r>
        <w:rPr>
          <w:color w:val="000001"/>
        </w:rPr>
        <w:t>а также помещения психологической разгрузки следует размещать, как правило, при гардеробных домашней одежды и здравпунктах.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допустимых параметрах воздуха рабочей зоны в производственных помещениях и отсутствии контактов с веществами 1-го и 2-го класс</w:t>
      </w:r>
      <w:r>
        <w:rPr>
          <w:color w:val="000001"/>
        </w:rPr>
        <w:t>ов опасности допускается предусматривать места отдыха открытого типа в виде площадок, расположенных в цехах на площадях, не используемых в производственных целях.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5.44 В помещениях для отдыха и психологической разгрузки при обосновании могут быть предусм</w:t>
      </w:r>
      <w:r>
        <w:rPr>
          <w:color w:val="000001"/>
        </w:rPr>
        <w:t>отрены устройства для приготовления и раздачи специальных тонизирующих напитков, а также места для занятий физической культурой.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5.45 Уровень звукового давления в помещениях и на местах для отдыха, а также в помещениях психологической разгрузки не должен</w:t>
      </w:r>
      <w:r>
        <w:rPr>
          <w:color w:val="000001"/>
        </w:rPr>
        <w:t xml:space="preserve"> превышать 65 дБ.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5.46 Нормы площади на 1 чел. в помещениях здравоохранения следует принимать по таблице 6.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6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83"/>
        <w:gridCol w:w="1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Площадь </w:t>
            </w:r>
          </w:p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 1 чел.,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Парильная (сауна)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Ингаляторий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Фотарий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Помещение (место) для отдыха в рабочее время: психологической разгрузки, занятий физической культурой, фитопроцедуры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 </w:t>
            </w: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Помещения предприятий</w:t>
      </w:r>
      <w:r>
        <w:rPr>
          <w:b/>
          <w:bCs/>
          <w:color w:val="000001"/>
        </w:rPr>
        <w:t xml:space="preserve"> общественного питания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5.47 Помещения предприятий общественного питания следует проектировать с учетом возможности использования их как общих объектов для групп предприятий, размещаемых в городской застройке или населенных пунктах с учетом организации о</w:t>
      </w:r>
      <w:r>
        <w:rPr>
          <w:color w:val="000001"/>
        </w:rPr>
        <w:t>бслуживания населения.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5.48 При проектировании производственных предприятий в их составе должны быть предусмотрены столовые, рассчитанные на обеспечение всех работающих предприятий общим, диетическим, а по специальным заданиям - лечебно-профилактическим </w:t>
      </w:r>
      <w:r>
        <w:rPr>
          <w:color w:val="000001"/>
        </w:rPr>
        <w:t>питанием.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численности работающих в смену более 200 чел. необходимо предусматривать столовую, работающую, как правило, на полуфабрикатах, а при численности до 200 чел. - столовую-раздаточную.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5.49 При столовой, обслуживающей посетителей в уличной од</w:t>
      </w:r>
      <w:r>
        <w:rPr>
          <w:color w:val="000001"/>
        </w:rPr>
        <w:t xml:space="preserve">ежде, следует предусматривать вестибюль с гардеробной уличной одежды, число мест в которой должно </w:t>
      </w:r>
      <w:r>
        <w:rPr>
          <w:color w:val="000001"/>
        </w:rPr>
        <w:lastRenderedPageBreak/>
        <w:t>быть равно 120% числа посетителей в уличной одежде.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5.50 Число мест в столовой следует принимать из расчета одно место на четырех работающих в смене или наи</w:t>
      </w:r>
      <w:r>
        <w:rPr>
          <w:color w:val="000001"/>
        </w:rPr>
        <w:t>более многочисленной части смены.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зависимости от требований технологических процессов и организации труда на предприятии число мест в столовых допускается изменять.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5.51 При численности работающих в наиболее многочисленной смене до 30 чел. следует пр</w:t>
      </w:r>
      <w:r>
        <w:rPr>
          <w:color w:val="000001"/>
        </w:rPr>
        <w:t>едусматривать комнату приема пищи.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5.52 Площадь комнаты приема пищи следует определять из расчета 1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каждого посетителя и не менее 1,65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инвалида, пользующегося креслом-коляс</w:t>
      </w:r>
      <w:r>
        <w:rPr>
          <w:color w:val="000001"/>
        </w:rPr>
        <w:t>кой, но не менее 12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 Комната приема пищи должна быть оборудована умывальником, стационарным кипятильником, электрической плитой, холодильником. При численности работающих до 10 чел. в смену вместо комнаты приема пищи с</w:t>
      </w:r>
      <w:r>
        <w:rPr>
          <w:color w:val="000001"/>
        </w:rPr>
        <w:t>ледует предусматривать в гардеробной дополнительное место площадью 6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с установкой стола для приема пищи.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6 Административные здания и помещения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6.1 В административных зданиях могут размещаться помещения упр</w:t>
      </w:r>
      <w:r>
        <w:rPr>
          <w:color w:val="000001"/>
        </w:rPr>
        <w:t>авления, конструкторских бюро, инновационные конференц-системы, информационно-технические службы, помещения охраны труда и учебных занятий.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Помещения управления и конструкторских бюро  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6.2 Площадь помещений служб управления и конструкторских б</w:t>
      </w:r>
      <w:r>
        <w:rPr>
          <w:color w:val="000001"/>
        </w:rPr>
        <w:t>юро следует принимать из расчета 4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одного работника управления, 6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одного работника конструкторского бюро, для работающих инвалидов, а также пользующихся креслами-колясками - с</w:t>
      </w:r>
      <w:r>
        <w:rPr>
          <w:color w:val="000001"/>
        </w:rPr>
        <w:t>оответственно 5,65 и 7,65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оснащении рабочих мест электронным оборудованием и размещении в рабочих помещениях устройств коллективного пользования площади помещений допускается увеличивать в соответствии с требова</w:t>
      </w:r>
      <w:r>
        <w:rPr>
          <w:color w:val="000001"/>
        </w:rPr>
        <w:t>ниями технических условий на эксплуатацию.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6.3 Площадь кабинетов руководителей может составлять до 15% общей площади рабочих помещений.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6.4 При кабинетах руководителей предприятий и их заместителей должны быть предусмотрены приемные и переговорные. Доп</w:t>
      </w:r>
      <w:r>
        <w:rPr>
          <w:color w:val="000001"/>
        </w:rPr>
        <w:t>ускается устраивать одну приемную на два кабинета. Площадь приемных должна быть не менее 9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6.5 В общезаводских зданиях управления при численности инженерно-технических работников 300 чел. и более следует предусматрив</w:t>
      </w:r>
      <w:r>
        <w:rPr>
          <w:color w:val="000001"/>
        </w:rPr>
        <w:t>ать совмещенные залы совещаний, рассчитываемые на 30% работающих, и переговорные из расчета 4,5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 место с возможностью проведения в них селекторных совещаний.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6.6 Площадь залов совещаний управления следует прин</w:t>
      </w:r>
      <w:r>
        <w:rPr>
          <w:color w:val="000001"/>
        </w:rPr>
        <w:t>имать из расчета 0,9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 место в зале. При залах совещаний допускается предусматривать кулуары из расчета 0,3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 место в зале. В площадь кулуаров при зале совещаний должна включаться </w:t>
      </w:r>
      <w:r>
        <w:rPr>
          <w:color w:val="000001"/>
        </w:rPr>
        <w:lastRenderedPageBreak/>
        <w:t>площадь коридора, примыкающего к залу совещаний.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При наличии в числе работающих инвалидов, пользующихся креслами-колясками, в залах совещани</w:t>
      </w:r>
      <w:r>
        <w:rPr>
          <w:color w:val="000001"/>
        </w:rPr>
        <w:t>й должны быть предусмотрены места для них из расчета 1,65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 место.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6.7 При залах совещаний и переговорных на расстоянии до 30 м следует предусматривать уборные.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6.8 На предприятиях с численностью инженерно-те</w:t>
      </w:r>
      <w:r>
        <w:rPr>
          <w:color w:val="000001"/>
        </w:rPr>
        <w:t>хнических работников до 300 чел. для проведения совещаний допускается увеличивать площадь одного из кабинетов руководителей предприятия из расчета 0,8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 место. Площадь кабинета должна быть определена заданием на п</w:t>
      </w:r>
      <w:r>
        <w:rPr>
          <w:color w:val="000001"/>
        </w:rPr>
        <w:t>роектирование.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Помещения информационно-технического назначения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6.9 Состав и площадь помещений технической библиотеки следует принимать по таблице 7.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7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64"/>
        <w:gridCol w:w="2296"/>
        <w:gridCol w:w="1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Помещение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 на единицу измерения,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Читальный зал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место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Хранилище книг, аудио- и видеоинформации 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1000 единиц хранения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Служебное помещение 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рабочее место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Стол приема и выдачи книг, аудио- и видеоинформации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 же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Место д</w:t>
            </w:r>
            <w:r>
              <w:rPr>
                <w:color w:val="000001"/>
                <w:sz w:val="18"/>
                <w:szCs w:val="18"/>
              </w:rPr>
              <w:t>ля каталога и выставки новых поступлений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1000 единиц хранения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 </w:t>
            </w: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6.10 Технические библиотеки площадью не более 90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следует размещать в одном помещении.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6.11 Состав и площадь помещений архива следует принимать по таблице 8.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8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3"/>
        <w:gridCol w:w="4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Помещение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на 1 место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Читальный зал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2,7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Рабочее помещение </w:t>
            </w:r>
          </w:p>
        </w:tc>
        <w:tc>
          <w:tcPr>
            <w:tcW w:w="4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Примечание - Площадь хранилища документов определяется в задании на проектирование.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6.12 Архивы площадью не более 54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следует размещать в одном помещении.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6.13 Площади помещений производственно-диспетчерских бюро следует принимать из расчета 4,5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на одно рабочее место.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6.14 Площадь помещений теле</w:t>
      </w:r>
      <w:r>
        <w:rPr>
          <w:color w:val="000001"/>
        </w:rPr>
        <w:t>аппаратуры, серверных, телефонных станций должна быть определена заданием на проектирование.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6.15 Помещения для оперативной связи (КРОСС, аппаратные), пунктов сигнализации и автоматических устройств определяются техническим заданием заказчика.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6.16 Пом</w:t>
      </w:r>
      <w:r>
        <w:rPr>
          <w:color w:val="000001"/>
        </w:rPr>
        <w:t>ещения аппаратных, в которых размещается крупногабаритное оборудование, должны иметь двери шириной не менее 1400 мм.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Кабинеты охраны труда  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6.17 Площадь кабинетов охраны труда,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, определяется в зависимости </w:t>
      </w:r>
      <w:r>
        <w:rPr>
          <w:color w:val="000001"/>
        </w:rPr>
        <w:t>от списочной численности работающих на предприятии, чел.: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915"/>
        <w:gridCol w:w="540"/>
        <w:gridCol w:w="915"/>
        <w:gridCol w:w="1095"/>
        <w:gridCol w:w="4065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24</w:t>
            </w:r>
          </w:p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св.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48</w:t>
            </w:r>
          </w:p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72</w:t>
            </w:r>
          </w:p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100</w:t>
            </w:r>
          </w:p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150</w:t>
            </w:r>
          </w:p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200</w:t>
            </w:r>
          </w:p>
          <w:p w:rsidR="00000000" w:rsidRDefault="00865920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</w:t>
      </w:r>
      <w:r>
        <w:rPr>
          <w:color w:val="000001"/>
        </w:rPr>
        <w:t>ие - Для мобильных зданий допускается предусматривать кабинеты охраны труда, площадь которых устанавливается с коэффициентом 0,5.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Помещения общественных организаций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6.18 Состав и площадь помещений общественных организаций следует принимать по</w:t>
      </w:r>
      <w:r>
        <w:rPr>
          <w:color w:val="000001"/>
        </w:rPr>
        <w:t xml:space="preserve"> таблице 9.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9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22"/>
        <w:gridCol w:w="1225"/>
        <w:gridCol w:w="1224"/>
        <w:gridCol w:w="1074"/>
        <w:gridCol w:w="1224"/>
        <w:gridCol w:w="1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Помещение </w:t>
            </w:r>
          </w:p>
        </w:tc>
        <w:tc>
          <w:tcPr>
            <w:tcW w:w="6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, при списочной численности работающих на </w:t>
            </w:r>
          </w:p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предприятии, чел.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 100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300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300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500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св. 500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до 1000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1000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1500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Профсоюзной организации</w:t>
            </w:r>
          </w:p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Молодежных организаций</w:t>
            </w:r>
          </w:p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Группы народного контроля</w:t>
            </w:r>
          </w:p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Методический кабинет</w:t>
            </w:r>
          </w:p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6.19 На предприятиях со списочной численностью работающих до 100 чел. для всех общественных организаций следует предусматривать одно помещение</w:t>
      </w:r>
      <w:r>
        <w:rPr>
          <w:color w:val="000001"/>
        </w:rPr>
        <w:t xml:space="preserve"> площадью 12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6.20 Площадь помещений цеховых общественных организаций следует принимать по таблице 10.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10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67"/>
        <w:gridCol w:w="1378"/>
        <w:gridCol w:w="1378"/>
        <w:gridCol w:w="1227"/>
        <w:gridCol w:w="1378"/>
        <w:gridCol w:w="1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Помещение </w:t>
            </w:r>
          </w:p>
        </w:tc>
        <w:tc>
          <w:tcPr>
            <w:tcW w:w="6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при списочной численности работающих в цехе, чел.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до 300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300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500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500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1000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1500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Профсоюзной организации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36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Молодежных организаций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18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6.21 Для мобильных зданий площадь помещений общезаводских и цеховых общественных организаций допускается принимать с коэффициентом 0,5.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6.22 На предприятиях со списочной численностью работающих 1000 чел. и более допускается предусматриват</w:t>
      </w:r>
      <w:r>
        <w:rPr>
          <w:color w:val="000001"/>
        </w:rPr>
        <w:t xml:space="preserve">ь методический кабинет по руководству спортивными </w:t>
      </w:r>
      <w:r>
        <w:rPr>
          <w:color w:val="000001"/>
        </w:rPr>
        <w:lastRenderedPageBreak/>
        <w:t>организациями площадью 24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6.23 На предприятиях должен быть предусмотрен кабинет профсоюзной организации, площадь которого входит в площадь помещений, указанных в таб</w:t>
      </w:r>
      <w:r>
        <w:rPr>
          <w:color w:val="000001"/>
        </w:rPr>
        <w:t>лице 11.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11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47"/>
        <w:gridCol w:w="1074"/>
        <w:gridCol w:w="1074"/>
        <w:gridCol w:w="1074"/>
        <w:gridCol w:w="1075"/>
        <w:gridCol w:w="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Помещение 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при списочной численности работающих</w:t>
            </w:r>
          </w:p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на предприятии, чел.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до 500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св. 500 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1000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св. 1000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до 2000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св. 2000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до 4000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св.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4000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Читальный зал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Хранилище книг, аудио- и ви</w:t>
            </w:r>
            <w:r>
              <w:rPr>
                <w:color w:val="000001"/>
                <w:sz w:val="18"/>
                <w:szCs w:val="18"/>
              </w:rPr>
              <w:t>деоинформации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Кабинет заведующего и консультанта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Помещения для учебных занятий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6.24 Состав и площади помещений для учебных занятий устанавливаются заданием на проектирование.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7 Отопление, вентил</w:t>
      </w:r>
      <w:r>
        <w:rPr>
          <w:b/>
          <w:bCs/>
          <w:color w:val="000001"/>
        </w:rPr>
        <w:t>яция, кондиционирование воздуха и электроснабжение  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7.1 Отопление, вентиляцию и кондиционирование следует проектировать в соответствии со СП 60.13330. Проектирование и монтаж электроустановок зданий должно соответствовать требованиям, изложенным в ПУЭ [2</w:t>
      </w:r>
      <w:r>
        <w:rPr>
          <w:color w:val="000001"/>
        </w:rPr>
        <w:t>], СП 31-110 [1], СП 6.13130, СНиП 3.05.06. Применяемое электрооборудование должно соответствовать требованиям статьи 143, а изделия, входящие в его состав, - статьи 142 Федерального закона N 123-ФЗ.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7.2 Расчетную температуру воздуха и кратность воздухоо</w:t>
      </w:r>
      <w:r>
        <w:rPr>
          <w:color w:val="000001"/>
        </w:rPr>
        <w:t>бмена в помещениях в холодный период года рекомендуется принимать по таблице 12.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12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68"/>
        <w:gridCol w:w="2146"/>
        <w:gridCol w:w="1996"/>
        <w:gridCol w:w="2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Помещения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Температура в холодный период года, °С 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Кратность в 1 ч или объем воздухообмена,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/ч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приток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вытяжка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 Вестибюли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16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Отапливаемые переходы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Не ниже чем на 6 °С расчетной температуры помещений, соединяемых отапливаемыми переходами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 Гардеробные уличной одежд</w:t>
            </w:r>
            <w:r>
              <w:rPr>
                <w:color w:val="000001"/>
                <w:sz w:val="18"/>
                <w:szCs w:val="18"/>
              </w:rPr>
              <w:t>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Гардеробные для совместного хранения всех видов одежды с неполным переодеванием работающих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 расчета компенсации вытяжки из душевых (но не менее однократного воздухообмена в 1 ч)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Гардеробные при душевых (преддушевые), а также </w:t>
            </w:r>
            <w:r>
              <w:rPr>
                <w:color w:val="000001"/>
                <w:sz w:val="18"/>
                <w:szCs w:val="18"/>
              </w:rPr>
              <w:t>с полным переодеванием работающих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а) гардеробные спецодежды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б) гардеробные домашней (уличной и домашней) одежды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Из расчета компенсации вытяжки из душевых (но не менее однократного воздухообмена в 1 ч)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Душевые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75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/ч на 1 душевую сетку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Уборные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50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/ч на 1 унитаз и 25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/ч на 1 писсуар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Умывальные при уборных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Курительные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Помещения для отдыха, обогрева или охлаждения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(но не менее </w:t>
            </w:r>
          </w:p>
          <w:p w:rsidR="00000000" w:rsidRDefault="00865920">
            <w:pPr>
              <w:pStyle w:val="MIDDLEPIC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30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/ч на 1 чел.)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11 Помещения для личной гигиены женщин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12 Помещения для ремонта спецодежды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13 Помещения для ремонта обуви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14 Помещения управлений, конструкторских бюро, обществен</w:t>
            </w:r>
            <w:r>
              <w:rPr>
                <w:color w:val="000001"/>
                <w:sz w:val="18"/>
                <w:szCs w:val="18"/>
              </w:rPr>
              <w:t>ных организаций площадью, м</w:t>
            </w:r>
            <w:r w:rsidR="009F3251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77800"/>
                  <wp:effectExtent l="0" t="0" r="635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: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а) не более 36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б) более 36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4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расчету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Помещения для сушки спецодежды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технологическим требованиям в пределах 16-33 °С</w:t>
            </w:r>
          </w:p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расчету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16 Помещения д</w:t>
            </w:r>
            <w:r>
              <w:rPr>
                <w:color w:val="000001"/>
                <w:sz w:val="18"/>
                <w:szCs w:val="18"/>
              </w:rPr>
              <w:t>ля обеспыливания спецодежды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 же 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Примечание - Расчетная температура воздуха в теплый период года и влажность в помещениях не нормируются, кроме указанных в поз.10-13, 14б, в которых расчетную температуру следует принимать в соответствии с указа</w:t>
            </w:r>
            <w:r>
              <w:rPr>
                <w:color w:val="000001"/>
                <w:sz w:val="18"/>
                <w:szCs w:val="18"/>
              </w:rPr>
              <w:t>ниями СП 60.13330, а воздухообмен определять расчетом.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865920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7.3 В холодный период года подачу подогретого приточного воздуха следует предусматривать в верхнюю зону помещений и, при необходимости, в коридор для возмещения объема воздуха, удаляемого из поме</w:t>
      </w:r>
      <w:r>
        <w:rPr>
          <w:color w:val="000001"/>
        </w:rPr>
        <w:t>щений, воздухообмен в которых установлен по вытяжке.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7.4 Для возмещения воздуха, удаляемого из душевых, приток следует предусматривать в помещениях гардеробных.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верхней части стен и перегородок, разделяющих душевые, преддушевые и гардеробные, следует</w:t>
      </w:r>
      <w:r>
        <w:rPr>
          <w:color w:val="000001"/>
        </w:rPr>
        <w:t xml:space="preserve"> предусматривать установку жалюзийных решеток.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7.5 В зданиях общей площадью помещений не более 108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в которых размещено не более двух уборных, в холодный период года допускается предусматривать естественный приток нар</w:t>
      </w:r>
      <w:r>
        <w:rPr>
          <w:color w:val="000001"/>
        </w:rPr>
        <w:t>ужного воздуха через окна.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7.6 В теплый период года в помещения следует предусматривать естественное поступление наружного воздуха через открывающиеся окна. Подачу наружного воздуха системами с механическим побуждением следует предусматривать для помещен</w:t>
      </w:r>
      <w:r>
        <w:rPr>
          <w:color w:val="000001"/>
        </w:rPr>
        <w:t>ий без окон, а также при необходимости обработки наружного воздуха.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7.7 В районах с расчетной температурой наружного воздуха в теплый период года выше 25 °С (параметр А) в помещениях с постоянным пребыванием людей следует предусматривать установку потоло</w:t>
      </w:r>
      <w:r>
        <w:rPr>
          <w:color w:val="000001"/>
        </w:rPr>
        <w:t>чных вентиляторов для повышения скорости движения воздуха до 0,3-0,5 м/с.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7.8 Удаление воздуха следует предусматривать, как правило, непосредственно из помещений системами с естественным или механическим побуждением. В душевых и уборных при трех санитарн</w:t>
      </w:r>
      <w:r>
        <w:rPr>
          <w:color w:val="000001"/>
        </w:rPr>
        <w:t>ых приборах и более системы с естественным побуждением использовать не рекомендуется.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7.9 Удаление воздуха из гардеробных следует осуществлять через душевые. В случаях когда воздухообмен гардеробной превышает воздухообмен душевой, удаление воздуха рекоме</w:t>
      </w:r>
      <w:r>
        <w:rPr>
          <w:color w:val="000001"/>
        </w:rPr>
        <w:t>ндуется выполнять через душевую в установленном для нее объеме, а разницу - непосредственно из гардеробной.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7.10 Отдельные системы вытяжной вентиляции рекомендуется предусматривать для помещений фельдшерских и врачебных, здравпунктов, душевых, уборных. Д</w:t>
      </w:r>
      <w:r>
        <w:rPr>
          <w:color w:val="000001"/>
        </w:rPr>
        <w:t>опускается устройство совмещенной вытяжной вентиляции для душевых и уборных при гардеробных по позиции 4, 5а таблицы 12.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7.11 В гардеробных помещениях по позициям 4, 5 таблицы 12 на 5 чел. и менее, работающих в одной смене, в холодный период допускается </w:t>
      </w:r>
      <w:r>
        <w:rPr>
          <w:color w:val="000001"/>
        </w:rPr>
        <w:t>принимать однократный воздухообмен, предусматривая естественный приток наружного воздуха через окна.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В помещениях гардеробных при обосновании допускается предусматривать установку шкафов для сушки спецодежды в нерабочее время, оборудованных вытяжной вент</w:t>
      </w:r>
      <w:r>
        <w:rPr>
          <w:color w:val="000001"/>
        </w:rPr>
        <w:t>иляцией с естественным побуждением в объеме 10 м</w:t>
      </w:r>
      <w:r w:rsidR="009F3251">
        <w:rPr>
          <w:noProof/>
          <w:color w:val="000001"/>
          <w:position w:val="-8"/>
        </w:rPr>
        <w:drawing>
          <wp:inline distT="0" distB="0" distL="0" distR="0">
            <wp:extent cx="106680" cy="222250"/>
            <wp:effectExtent l="0" t="0" r="7620" b="63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/ч воздуха от каждого шкафа.</w:t>
      </w:r>
    </w:p>
    <w:p w:rsidR="00000000" w:rsidRDefault="00865920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7.12 Расчетную температуру воздуха и воздухообмен в помещениях прачечных, химчисток, столовых (комнат приема пищи - по нормам для столовых), з</w:t>
      </w:r>
      <w:r>
        <w:rPr>
          <w:color w:val="000001"/>
        </w:rPr>
        <w:t>дравпунктов, радиоузлов, телефонных станций, библиотек, архивов, киноаппаратных, студий, торгового и бытового обслуживания, залов собраний и совещаний, конференц-залов следует принимать в соответствии со сводами правил по проектированию соответствующих зда</w:t>
      </w:r>
      <w:r>
        <w:rPr>
          <w:color w:val="000001"/>
        </w:rPr>
        <w:t>ний.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Приложение А</w:t>
      </w:r>
    </w:p>
    <w:p w:rsidR="00000000" w:rsidRDefault="00865920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color w:val="000001"/>
        </w:rPr>
        <w:t xml:space="preserve"> (обязательное) </w:t>
      </w:r>
    </w:p>
    <w:p w:rsidR="00000000" w:rsidRDefault="00865920">
      <w:pPr>
        <w:pStyle w:val="HEADERTEXT"/>
        <w:ind w:firstLine="568"/>
        <w:jc w:val="center"/>
        <w:rPr>
          <w:b/>
          <w:bCs/>
          <w:color w:val="000001"/>
        </w:rPr>
      </w:pPr>
    </w:p>
    <w:p w:rsidR="00000000" w:rsidRDefault="00865920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Нормативные документы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настоящем документе использованы ссылки на следующие нормативные документы: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Федеральный закон от 27 декабря 2002 г. N 184-ФЗ "О техническом регулировании".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Федеральный закон от 2</w:t>
      </w:r>
      <w:r>
        <w:rPr>
          <w:color w:val="000001"/>
        </w:rPr>
        <w:t>2 июня 2008 г. N 123-ФЗ "Технический регламент о требованиях пожарной безопасности".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Федеральный закон от 23 ноября 2009 г. N 261-ФЗ "Об энергосбережении и повышении энергетической эффективности и о внесении изменений в отдельные законодательные акты Рос</w:t>
      </w:r>
      <w:r>
        <w:rPr>
          <w:color w:val="000001"/>
        </w:rPr>
        <w:t>сийской Федерации".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Федеральный закон от 30 декабря 2009 г. N 384-ФЗ "Технический регламент о безопасности зданий и сооружений".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Постановление Правительства РФ от 16 февраля 2008 г. N 87 "О составе разделов проектной документации и требованиях к их сод</w:t>
      </w:r>
      <w:r>
        <w:rPr>
          <w:color w:val="000001"/>
        </w:rPr>
        <w:t>ержанию".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СП 30.13330.2011 "СНиП 2.04.01-85* Внутренний водопровод и канализация зданий"*.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_________________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Действует СП 30.13330.2012.  - Примечание изготовителя базы данных.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59.13330.2011 "СНиП 35-01-2001 Доступность зданий и соор</w:t>
      </w:r>
      <w:r>
        <w:rPr>
          <w:color w:val="000001"/>
        </w:rPr>
        <w:t xml:space="preserve">ужений для маломобильных групп населения".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52.13330.2011 "СНиП 23-05-95* Естественное и искусственное освещение".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СНиП 31-06-2009 Общественные здания и сооружения.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60.13330.2011  "СНиП 41-01-2003 Отопление, вентиляция и кондициониров</w:t>
      </w:r>
      <w:r>
        <w:rPr>
          <w:color w:val="000001"/>
        </w:rPr>
        <w:t>ание".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СНиП 3.05.06-85 Электротехнические устройства.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ГОСТ Р 53770-2010 Лифты пассажирские. Основные параметры и размеры.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ГОСТ Р 53767-2010 Лифты пассажирские. Общие технические условия.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ГОСТ Р 53771-2010 Лифты грузовые.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ГОСТ 12.4.026-2001 Цвета </w:t>
      </w:r>
      <w:r>
        <w:rPr>
          <w:color w:val="000001"/>
        </w:rPr>
        <w:t>сигнальные, знаки безопасности и разметка сигнальная.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ГОСТ 12.1.007-74* Характеристики вредных веществ.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Вероятно, ошибка оригинала. Следует читать: ГОСТ 12.1.007-76. - Примечание изготовителя базы данных.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ГОСТ 17.4.1.02-83 Классы оп</w:t>
      </w:r>
      <w:r>
        <w:rPr>
          <w:color w:val="000001"/>
        </w:rPr>
        <w:t>асности веществ.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ГОСТ 14202-69 Трубопроводы промышленных предприятий. Опознавательная окраска, предупреждающие знаки и маркировочные щитки.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1.13130.2009 Системы противопожарной защиты. Эвакуационные пути и выходы.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2.13130.2009 Системы противопо</w:t>
      </w:r>
      <w:r>
        <w:rPr>
          <w:color w:val="000001"/>
        </w:rPr>
        <w:t>жарной защиты. Обеспечение огнестойкости объектов защиты.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5.13130.2009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6.13130.2009 Системы противопожарной защиты. Эл</w:t>
      </w:r>
      <w:r>
        <w:rPr>
          <w:color w:val="000001"/>
        </w:rPr>
        <w:t>ектроснабжение. Требования пожарной безопасности.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 4.13130.2009 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65920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Библиография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[1] СП 31-110-2003</w:t>
      </w:r>
      <w:r>
        <w:rPr>
          <w:color w:val="000001"/>
        </w:rPr>
        <w:t xml:space="preserve"> Проектирование и монтаж электроустановок жилых и общественных зданий.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[2] ПУЭ Правила устройства электроустановок.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[3] Инструкция по проектированию электрооборудования общественных зданий массового строительства*.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На территории Ро</w:t>
      </w:r>
      <w:r>
        <w:rPr>
          <w:color w:val="000001"/>
        </w:rPr>
        <w:t>ссийской Федерации документ не действует. Действует СП 31-110-2003. - Примечание изготовителя базы данных.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Электронный текст документа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подготовлен ЗАО "Кодекс" и сверен по:</w:t>
      </w:r>
    </w:p>
    <w:p w:rsidR="00000000" w:rsidRDefault="0086592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официальное издание</w:t>
      </w:r>
    </w:p>
    <w:p w:rsidR="00865920" w:rsidRDefault="00865920">
      <w:pPr>
        <w:pStyle w:val="FORMATTEXT"/>
        <w:ind w:firstLine="568"/>
        <w:jc w:val="both"/>
      </w:pPr>
      <w:r>
        <w:rPr>
          <w:color w:val="000001"/>
        </w:rPr>
        <w:t xml:space="preserve"> Минрегион России. - М.: ОАО "ЦПП", 2011 </w:t>
      </w:r>
    </w:p>
    <w:sectPr w:rsidR="00865920" w:rsidSect="009F3251">
      <w:type w:val="continuous"/>
      <w:pgSz w:w="11907" w:h="16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51"/>
    <w:rsid w:val="00865920"/>
    <w:rsid w:val="009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8205</Words>
  <Characters>46774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44.13330.2011 Административные и бытовые здания. Актуализированная редакция СНиП 2.09.04-87 </vt:lpstr>
    </vt:vector>
  </TitlesOfParts>
  <Company/>
  <LinksUpToDate>false</LinksUpToDate>
  <CharactersWithSpaces>54870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44.13330.2011 Административные и бытовые здания. Актуализированная редакция СНиП 2.09.04-87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2013-10-22T08:38:00Z</dcterms:created>
  <dcterms:modified xsi:type="dcterms:W3CDTF">2013-10-22T08:38:00Z</dcterms:modified>
</cp:coreProperties>
</file>